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EF0BC2" w14:paraId="4E003118" w14:textId="77777777" w:rsidTr="007D2C1A">
        <w:trPr>
          <w:trHeight w:val="1192"/>
        </w:trPr>
        <w:tc>
          <w:tcPr>
            <w:tcW w:w="5634" w:type="dxa"/>
          </w:tcPr>
          <w:p w14:paraId="68ECECCC" w14:textId="77777777" w:rsidR="00EF0BC2" w:rsidRDefault="00EF0BC2" w:rsidP="007D2C1A">
            <w:pPr>
              <w:pStyle w:val="Heading1"/>
            </w:pPr>
            <w:bookmarkStart w:id="0" w:name="_MacBuGuideStaticData_560V"/>
            <w:bookmarkStart w:id="1" w:name="_MacBuGuideStaticData_11280V"/>
            <w:bookmarkStart w:id="2" w:name="_MacBuGuideStaticData_510H"/>
            <w:r>
              <w:t>Job Description</w:t>
            </w:r>
          </w:p>
        </w:tc>
        <w:tc>
          <w:tcPr>
            <w:tcW w:w="5166" w:type="dxa"/>
          </w:tcPr>
          <w:p w14:paraId="6445349C" w14:textId="77777777" w:rsidR="00EF0BC2" w:rsidRDefault="00EF0BC2" w:rsidP="007D2C1A">
            <w:pPr>
              <w:pStyle w:val="Heading1"/>
            </w:pPr>
          </w:p>
        </w:tc>
      </w:tr>
      <w:tr w:rsidR="00EF0BC2" w14:paraId="6FEADE84" w14:textId="77777777" w:rsidTr="007D2C1A">
        <w:trPr>
          <w:trHeight w:val="469"/>
        </w:trPr>
        <w:tc>
          <w:tcPr>
            <w:tcW w:w="5634" w:type="dxa"/>
          </w:tcPr>
          <w:p w14:paraId="78683930" w14:textId="77777777" w:rsidR="00EF0BC2" w:rsidRDefault="00EF0BC2" w:rsidP="007D2C1A">
            <w:pPr>
              <w:pStyle w:val="Heading2"/>
            </w:pPr>
            <w:r>
              <w:t>Senior Research Technician</w:t>
            </w:r>
          </w:p>
        </w:tc>
        <w:tc>
          <w:tcPr>
            <w:tcW w:w="5166" w:type="dxa"/>
          </w:tcPr>
          <w:p w14:paraId="5166CD9D" w14:textId="77777777" w:rsidR="00EF0BC2" w:rsidRPr="006838A9" w:rsidRDefault="00EF0BC2" w:rsidP="007D2C1A">
            <w:pPr>
              <w:pStyle w:val="Heading3"/>
            </w:pPr>
            <w:r>
              <w:t>Grade: 7</w:t>
            </w:r>
            <w:r w:rsidRPr="006838A9">
              <w:rPr>
                <w:rFonts w:eastAsia="Times New Roman" w:cs="Arial"/>
                <w:color w:val="auto"/>
                <w:sz w:val="22"/>
                <w:szCs w:val="22"/>
                <w:lang w:eastAsia="en-US"/>
              </w:rPr>
              <w:t xml:space="preserve"> </w:t>
            </w:r>
          </w:p>
        </w:tc>
      </w:tr>
      <w:tr w:rsidR="00EF0BC2" w14:paraId="43AD7773" w14:textId="77777777" w:rsidTr="007D2C1A">
        <w:trPr>
          <w:trHeight w:val="469"/>
        </w:trPr>
        <w:tc>
          <w:tcPr>
            <w:tcW w:w="5634" w:type="dxa"/>
          </w:tcPr>
          <w:p w14:paraId="20677008" w14:textId="3633E239" w:rsidR="00EF0BC2" w:rsidRDefault="00EF0BC2" w:rsidP="007D2C1A">
            <w:pPr>
              <w:pStyle w:val="Heading3"/>
            </w:pPr>
            <w:r>
              <w:t>UCL Department: UCL</w:t>
            </w:r>
            <w:r w:rsidR="00576B43">
              <w:t xml:space="preserve"> Queen Square</w:t>
            </w:r>
            <w:r>
              <w:t xml:space="preserve"> Institute of Neurology</w:t>
            </w:r>
          </w:p>
          <w:p w14:paraId="3B41A2F8" w14:textId="77777777" w:rsidR="00EF0BC2" w:rsidRPr="00D274BC" w:rsidRDefault="00EF0BC2" w:rsidP="007D2C1A">
            <w:pPr>
              <w:pStyle w:val="Heading3"/>
            </w:pPr>
            <w:r>
              <w:t>Research Department: Clinical and Experimental Epilepsy</w:t>
            </w:r>
          </w:p>
        </w:tc>
        <w:tc>
          <w:tcPr>
            <w:tcW w:w="5166" w:type="dxa"/>
          </w:tcPr>
          <w:p w14:paraId="6015E98C" w14:textId="4FDE2C70" w:rsidR="00EF0BC2" w:rsidRDefault="00EF0BC2" w:rsidP="007D2C1A">
            <w:pPr>
              <w:pStyle w:val="Heading3"/>
            </w:pPr>
            <w:r>
              <w:t xml:space="preserve">UCL </w:t>
            </w:r>
            <w:r w:rsidR="00576B43">
              <w:t xml:space="preserve">Queen Square </w:t>
            </w:r>
            <w:r>
              <w:t>Institute of Neurology, Queen Square House</w:t>
            </w:r>
          </w:p>
        </w:tc>
      </w:tr>
    </w:tbl>
    <w:p w14:paraId="70CC5D94" w14:textId="77777777" w:rsidR="00EF0BC2" w:rsidRDefault="00EF0BC2" w:rsidP="00EF0BC2">
      <w:pPr>
        <w:pStyle w:val="Heading4"/>
      </w:pPr>
      <w:r>
        <w:rPr>
          <w:noProof/>
          <w:lang w:eastAsia="en-GB"/>
        </w:rPr>
        <mc:AlternateContent>
          <mc:Choice Requires="wps">
            <w:drawing>
              <wp:anchor distT="0" distB="0" distL="114300" distR="114300" simplePos="0" relativeHeight="251673600" behindDoc="0" locked="0" layoutInCell="1" allowOverlap="1" wp14:anchorId="65C37C09" wp14:editId="177A3F90">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717C7D" w14:textId="77777777" w:rsidR="00EF0BC2" w:rsidRPr="00130559" w:rsidRDefault="00EF0BC2" w:rsidP="00EF0BC2">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37C09" id="_x0000_t202" coordsize="21600,21600" o:spt="202" path="m,l,21600r21600,l21600,xe">
                <v:stroke joinstyle="miter"/>
                <v:path gradientshapeok="t" o:connecttype="rect"/>
              </v:shapetype>
              <v:shape id="Text Box 3" o:spid="_x0000_s1026" type="#_x0000_t202" style="position:absolute;margin-left:28pt;margin-top:26.9pt;width:300.05pt;height:45.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14:paraId="0D717C7D" w14:textId="77777777" w:rsidR="00EF0BC2" w:rsidRPr="00130559" w:rsidRDefault="00EF0BC2" w:rsidP="00EF0BC2">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t xml:space="preserve">Reports to: </w:t>
      </w:r>
      <w:r w:rsidRPr="002275B7">
        <w:rPr>
          <w:b w:val="0"/>
          <w:sz w:val="22"/>
          <w:szCs w:val="22"/>
        </w:rPr>
        <w:t>Professor Dimitri Kullmann</w:t>
      </w:r>
    </w:p>
    <w:p w14:paraId="6B2ED8B2" w14:textId="77777777" w:rsidR="00EF0BC2" w:rsidRPr="006F1960" w:rsidRDefault="00EF0BC2" w:rsidP="00EF0BC2"/>
    <w:p w14:paraId="7F3C0E16" w14:textId="77777777" w:rsidR="00EF0BC2" w:rsidRPr="00F417BA" w:rsidRDefault="00EF0BC2" w:rsidP="00EF0BC2">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F417BA">
        <w:rPr>
          <w:rFonts w:eastAsia="Times New Roman" w:cs="Arial"/>
          <w:b/>
          <w:color w:val="auto"/>
          <w:sz w:val="22"/>
          <w:szCs w:val="22"/>
          <w:lang w:eastAsia="en-US"/>
        </w:rPr>
        <w:t xml:space="preserve">Director- </w:t>
      </w:r>
      <w:proofErr w:type="spellStart"/>
      <w:r w:rsidRPr="00F417BA">
        <w:rPr>
          <w:rFonts w:eastAsia="Times New Roman" w:cs="Arial"/>
          <w:b/>
          <w:color w:val="auto"/>
          <w:sz w:val="22"/>
          <w:szCs w:val="22"/>
          <w:lang w:eastAsia="en-US"/>
        </w:rPr>
        <w:t>Prof.</w:t>
      </w:r>
      <w:proofErr w:type="spellEnd"/>
      <w:r w:rsidRPr="00F417BA">
        <w:rPr>
          <w:rFonts w:eastAsia="Times New Roman" w:cs="Arial"/>
          <w:b/>
          <w:color w:val="auto"/>
          <w:sz w:val="22"/>
          <w:szCs w:val="22"/>
          <w:lang w:eastAsia="en-US"/>
        </w:rPr>
        <w:t xml:space="preserve"> Mike Hanna</w:t>
      </w:r>
    </w:p>
    <w:p w14:paraId="3DF551B6" w14:textId="77777777" w:rsidR="00EF0BC2" w:rsidRPr="00F417BA" w:rsidRDefault="00EF0BC2" w:rsidP="00EF0BC2">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F417BA">
        <w:rPr>
          <w:rFonts w:eastAsia="Times New Roman" w:cs="Arial"/>
          <w:b/>
          <w:noProof/>
          <w:color w:val="auto"/>
          <w:sz w:val="22"/>
          <w:szCs w:val="22"/>
          <w:lang w:eastAsia="en-GB"/>
        </w:rPr>
        <mc:AlternateContent>
          <mc:Choice Requires="wps">
            <w:drawing>
              <wp:anchor distT="0" distB="0" distL="114300" distR="114300" simplePos="0" relativeHeight="251674624" behindDoc="0" locked="0" layoutInCell="1" allowOverlap="1" wp14:anchorId="47E52611" wp14:editId="3CF24134">
                <wp:simplePos x="0" y="0"/>
                <wp:positionH relativeFrom="column">
                  <wp:posOffset>1537335</wp:posOffset>
                </wp:positionH>
                <wp:positionV relativeFrom="paragraph">
                  <wp:posOffset>39370</wp:posOffset>
                </wp:positionV>
                <wp:extent cx="0" cy="259080"/>
                <wp:effectExtent l="57150" t="19050" r="76200" b="83820"/>
                <wp:wrapNone/>
                <wp:docPr id="5" name="Straight Connector 5"/>
                <wp:cNvGraphicFramePr/>
                <a:graphic xmlns:a="http://schemas.openxmlformats.org/drawingml/2006/main">
                  <a:graphicData uri="http://schemas.microsoft.com/office/word/2010/wordprocessingShape">
                    <wps:wsp>
                      <wps:cNvCnPr/>
                      <wps:spPr>
                        <a:xfrm>
                          <a:off x="0" y="0"/>
                          <a:ext cx="0" cy="2590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17A6874"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1.05pt,3.1pt" to="121.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" strokecolor="windowText" strokeweight="2pt">
                <v:shadow on="t" color="black" opacity="24903f" origin=",.5" offset="0,.55556mm"/>
              </v:line>
            </w:pict>
          </mc:Fallback>
        </mc:AlternateContent>
      </w:r>
    </w:p>
    <w:p w14:paraId="074C865E" w14:textId="77777777" w:rsidR="00EF0BC2" w:rsidRPr="00F417BA" w:rsidRDefault="00EF0BC2" w:rsidP="00EF0BC2">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p>
    <w:p w14:paraId="1DCB700F" w14:textId="77777777" w:rsidR="00EF0BC2" w:rsidRPr="00F417BA" w:rsidRDefault="00EF0BC2" w:rsidP="00EF0BC2">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proofErr w:type="spellStart"/>
      <w:r w:rsidRPr="00F417BA">
        <w:rPr>
          <w:rFonts w:eastAsia="Times New Roman" w:cs="Arial"/>
          <w:b/>
          <w:color w:val="auto"/>
          <w:sz w:val="22"/>
          <w:szCs w:val="22"/>
          <w:lang w:eastAsia="en-US"/>
        </w:rPr>
        <w:t>HoD</w:t>
      </w:r>
      <w:proofErr w:type="spellEnd"/>
      <w:r w:rsidRPr="00F417BA">
        <w:rPr>
          <w:rFonts w:eastAsia="Times New Roman" w:cs="Arial"/>
          <w:b/>
          <w:color w:val="auto"/>
          <w:sz w:val="22"/>
          <w:szCs w:val="22"/>
          <w:lang w:eastAsia="en-US"/>
        </w:rPr>
        <w:t xml:space="preserve">- </w:t>
      </w:r>
      <w:proofErr w:type="spellStart"/>
      <w:r w:rsidRPr="00F417BA">
        <w:rPr>
          <w:rFonts w:eastAsia="Times New Roman" w:cs="Arial"/>
          <w:b/>
          <w:color w:val="auto"/>
          <w:sz w:val="22"/>
          <w:szCs w:val="22"/>
          <w:lang w:eastAsia="en-US"/>
        </w:rPr>
        <w:t>Prof.</w:t>
      </w:r>
      <w:proofErr w:type="spellEnd"/>
      <w:r w:rsidRPr="00F417BA">
        <w:rPr>
          <w:rFonts w:eastAsia="Times New Roman" w:cs="Arial"/>
          <w:b/>
          <w:color w:val="auto"/>
          <w:sz w:val="22"/>
          <w:szCs w:val="22"/>
          <w:lang w:eastAsia="en-US"/>
        </w:rPr>
        <w:t xml:space="preserve"> </w:t>
      </w:r>
      <w:r>
        <w:rPr>
          <w:rFonts w:eastAsia="Times New Roman" w:cs="Arial"/>
          <w:b/>
          <w:color w:val="auto"/>
          <w:sz w:val="22"/>
          <w:szCs w:val="22"/>
          <w:lang w:eastAsia="en-US"/>
        </w:rPr>
        <w:t>M.C. Walker</w:t>
      </w:r>
    </w:p>
    <w:p w14:paraId="2096B3DC" w14:textId="77777777" w:rsidR="00EF0BC2" w:rsidRPr="00F417BA" w:rsidRDefault="00EF0BC2" w:rsidP="00EF0BC2">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F417BA">
        <w:rPr>
          <w:rFonts w:eastAsia="Times New Roman" w:cs="Arial"/>
          <w:b/>
          <w:noProof/>
          <w:color w:val="auto"/>
          <w:sz w:val="22"/>
          <w:szCs w:val="22"/>
          <w:lang w:eastAsia="en-GB"/>
        </w:rPr>
        <mc:AlternateContent>
          <mc:Choice Requires="wps">
            <w:drawing>
              <wp:anchor distT="0" distB="0" distL="114300" distR="114300" simplePos="0" relativeHeight="251676672" behindDoc="0" locked="0" layoutInCell="1" allowOverlap="1" wp14:anchorId="34BC385D" wp14:editId="33CB24C6">
                <wp:simplePos x="0" y="0"/>
                <wp:positionH relativeFrom="column">
                  <wp:posOffset>1537335</wp:posOffset>
                </wp:positionH>
                <wp:positionV relativeFrom="paragraph">
                  <wp:posOffset>15240</wp:posOffset>
                </wp:positionV>
                <wp:extent cx="0" cy="259080"/>
                <wp:effectExtent l="57150" t="19050" r="76200" b="83820"/>
                <wp:wrapNone/>
                <wp:docPr id="8" name="Straight Connector 8"/>
                <wp:cNvGraphicFramePr/>
                <a:graphic xmlns:a="http://schemas.openxmlformats.org/drawingml/2006/main">
                  <a:graphicData uri="http://schemas.microsoft.com/office/word/2010/wordprocessingShape">
                    <wps:wsp>
                      <wps:cNvCnPr/>
                      <wps:spPr>
                        <a:xfrm>
                          <a:off x="0" y="0"/>
                          <a:ext cx="0" cy="2590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74506DA"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1.05pt,1.2pt" to="121.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" strokecolor="windowText" strokeweight="2pt">
                <v:shadow on="t" color="black" opacity="24903f" origin=",.5" offset="0,.55556mm"/>
              </v:line>
            </w:pict>
          </mc:Fallback>
        </mc:AlternateContent>
      </w:r>
    </w:p>
    <w:p w14:paraId="507ED28B" w14:textId="77777777" w:rsidR="00EF0BC2" w:rsidRPr="00F417BA" w:rsidRDefault="00EF0BC2" w:rsidP="00EF0BC2">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p>
    <w:p w14:paraId="2C5FED3F" w14:textId="77777777" w:rsidR="00EF0BC2" w:rsidRPr="00F417BA" w:rsidRDefault="00EF0BC2" w:rsidP="00EF0BC2">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Pr>
          <w:rFonts w:eastAsia="Times New Roman" w:cs="Arial"/>
          <w:b/>
          <w:color w:val="auto"/>
          <w:sz w:val="22"/>
          <w:szCs w:val="22"/>
          <w:lang w:eastAsia="en-US"/>
        </w:rPr>
        <w:t>PI-</w:t>
      </w:r>
      <w:proofErr w:type="spellStart"/>
      <w:r w:rsidRPr="00F417BA">
        <w:rPr>
          <w:rFonts w:eastAsia="Times New Roman" w:cs="Arial"/>
          <w:b/>
          <w:color w:val="auto"/>
          <w:sz w:val="22"/>
          <w:szCs w:val="22"/>
          <w:lang w:eastAsia="en-US"/>
        </w:rPr>
        <w:t>Prof.</w:t>
      </w:r>
      <w:proofErr w:type="spellEnd"/>
      <w:r w:rsidRPr="00F417BA">
        <w:rPr>
          <w:rFonts w:eastAsia="Times New Roman" w:cs="Arial"/>
          <w:b/>
          <w:color w:val="auto"/>
          <w:sz w:val="22"/>
          <w:szCs w:val="22"/>
          <w:lang w:eastAsia="en-US"/>
        </w:rPr>
        <w:t xml:space="preserve"> </w:t>
      </w:r>
      <w:r>
        <w:rPr>
          <w:rFonts w:eastAsia="Times New Roman" w:cs="Arial"/>
          <w:b/>
          <w:color w:val="auto"/>
          <w:sz w:val="22"/>
          <w:szCs w:val="22"/>
          <w:lang w:eastAsia="en-US"/>
        </w:rPr>
        <w:t>D.M. Kullmann</w:t>
      </w:r>
    </w:p>
    <w:p w14:paraId="771D600D" w14:textId="77777777" w:rsidR="00EF0BC2" w:rsidRPr="00F417BA" w:rsidRDefault="00EF0BC2" w:rsidP="00EF0BC2">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F417BA">
        <w:rPr>
          <w:rFonts w:eastAsia="Times New Roman" w:cs="Arial"/>
          <w:b/>
          <w:noProof/>
          <w:color w:val="auto"/>
          <w:sz w:val="22"/>
          <w:szCs w:val="22"/>
          <w:lang w:eastAsia="en-GB"/>
        </w:rPr>
        <mc:AlternateContent>
          <mc:Choice Requires="wps">
            <w:drawing>
              <wp:anchor distT="0" distB="0" distL="114300" distR="114300" simplePos="0" relativeHeight="251675648" behindDoc="0" locked="0" layoutInCell="1" allowOverlap="1" wp14:anchorId="134E835E" wp14:editId="461272E8">
                <wp:simplePos x="0" y="0"/>
                <wp:positionH relativeFrom="column">
                  <wp:posOffset>1537335</wp:posOffset>
                </wp:positionH>
                <wp:positionV relativeFrom="paragraph">
                  <wp:posOffset>5715</wp:posOffset>
                </wp:positionV>
                <wp:extent cx="0" cy="259080"/>
                <wp:effectExtent l="57150" t="19050" r="76200" b="83820"/>
                <wp:wrapNone/>
                <wp:docPr id="7" name="Straight Connector 7"/>
                <wp:cNvGraphicFramePr/>
                <a:graphic xmlns:a="http://schemas.openxmlformats.org/drawingml/2006/main">
                  <a:graphicData uri="http://schemas.microsoft.com/office/word/2010/wordprocessingShape">
                    <wps:wsp>
                      <wps:cNvCnPr/>
                      <wps:spPr>
                        <a:xfrm>
                          <a:off x="0" y="0"/>
                          <a:ext cx="0" cy="2590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FB58960"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1.05pt,.45pt" to="121.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" strokecolor="windowText" strokeweight="2pt">
                <v:shadow on="t" color="black" opacity="24903f" origin=",.5" offset="0,.55556mm"/>
              </v:line>
            </w:pict>
          </mc:Fallback>
        </mc:AlternateContent>
      </w:r>
    </w:p>
    <w:p w14:paraId="3CFACE94" w14:textId="77777777" w:rsidR="00EF0BC2" w:rsidRPr="00F417BA" w:rsidRDefault="00EF0BC2" w:rsidP="00EF0BC2">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p>
    <w:p w14:paraId="7CD3E758" w14:textId="77777777" w:rsidR="00EF0BC2" w:rsidRPr="00F417BA" w:rsidRDefault="00EF0BC2" w:rsidP="00EF0BC2">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Pr>
          <w:rFonts w:eastAsia="Times New Roman" w:cs="Arial"/>
          <w:b/>
          <w:color w:val="auto"/>
          <w:sz w:val="22"/>
          <w:szCs w:val="22"/>
          <w:lang w:eastAsia="en-US"/>
        </w:rPr>
        <w:t>Senior Research Technician</w:t>
      </w:r>
    </w:p>
    <w:p w14:paraId="685F042A" w14:textId="77777777" w:rsidR="00EF0BC2" w:rsidRPr="00BE2930" w:rsidRDefault="00EF0BC2" w:rsidP="00EF0BC2">
      <w:pPr>
        <w:spacing w:after="0" w:line="240" w:lineRule="auto"/>
        <w:rPr>
          <w:lang w:eastAsia="en-US"/>
        </w:rPr>
      </w:pPr>
    </w:p>
    <w:p w14:paraId="202FC05D" w14:textId="77777777" w:rsidR="00EF0BC2" w:rsidRPr="00D274BC" w:rsidRDefault="00EF0BC2" w:rsidP="00EF0BC2">
      <w:pPr>
        <w:pStyle w:val="Heading4"/>
        <w:rPr>
          <w:lang w:eastAsia="en-US"/>
        </w:rPr>
      </w:pPr>
    </w:p>
    <w:p w14:paraId="4ADA8509" w14:textId="77777777" w:rsidR="00576B43" w:rsidRDefault="00576B43" w:rsidP="00576B43">
      <w:pPr>
        <w:pStyle w:val="Heading4"/>
        <w:rPr>
          <w:lang w:eastAsia="en-US"/>
        </w:rPr>
      </w:pPr>
      <w:r w:rsidRPr="00D274BC">
        <w:rPr>
          <w:lang w:eastAsia="en-US"/>
        </w:rPr>
        <w:t>Context</w:t>
      </w:r>
    </w:p>
    <w:p w14:paraId="3C2E7DAA" w14:textId="77777777" w:rsidR="00576B43" w:rsidRPr="00E7398C" w:rsidRDefault="00576B43" w:rsidP="00576B43">
      <w:pPr>
        <w:shd w:val="clear" w:color="auto" w:fill="FFFFFF"/>
        <w:spacing w:after="0" w:line="240" w:lineRule="auto"/>
        <w:rPr>
          <w:rFonts w:eastAsia="Times New Roman" w:cs="Arial"/>
          <w:color w:val="000000"/>
          <w:szCs w:val="20"/>
          <w:lang w:val="en-US" w:eastAsia="en-US"/>
        </w:rPr>
      </w:pPr>
      <w:r w:rsidRPr="00BE2930">
        <w:rPr>
          <w:rFonts w:eastAsia="Times New Roman" w:cs="Arial"/>
          <w:color w:val="393736"/>
          <w:szCs w:val="20"/>
          <w:lang w:val="en-US" w:eastAsia="en-US"/>
        </w:rPr>
        <w:t>The</w:t>
      </w:r>
      <w:r>
        <w:rPr>
          <w:rFonts w:eastAsia="Times New Roman" w:cs="Arial"/>
          <w:color w:val="393736"/>
          <w:szCs w:val="20"/>
          <w:lang w:val="en-US" w:eastAsia="en-US"/>
        </w:rPr>
        <w:t xml:space="preserve"> UCL Queen Square</w:t>
      </w:r>
      <w:r w:rsidRPr="00BE2930">
        <w:rPr>
          <w:rFonts w:eastAsia="Times New Roman" w:cs="Arial"/>
          <w:color w:val="393736"/>
          <w:szCs w:val="20"/>
          <w:lang w:val="en-US" w:eastAsia="en-US"/>
        </w:rPr>
        <w:t xml:space="preserve"> </w:t>
      </w:r>
      <w:r w:rsidRPr="00BE2930">
        <w:rPr>
          <w:rFonts w:eastAsia="Times New Roman" w:cs="Arial"/>
          <w:szCs w:val="20"/>
          <w:lang w:val="en-US" w:eastAsia="en-US"/>
        </w:rPr>
        <w:t xml:space="preserve">Institute of Neurology </w:t>
      </w:r>
      <w:r w:rsidRPr="00BE2930">
        <w:rPr>
          <w:rFonts w:eastAsia="Times New Roman" w:cs="Arial"/>
          <w:color w:val="393736"/>
          <w:szCs w:val="20"/>
          <w:lang w:val="en-US" w:eastAsia="en-US"/>
        </w:rPr>
        <w:t xml:space="preserve">(ION) in Queen Square </w:t>
      </w:r>
      <w:proofErr w:type="gramStart"/>
      <w:r w:rsidRPr="00BE2930">
        <w:rPr>
          <w:rFonts w:eastAsia="Times New Roman" w:cs="Arial"/>
          <w:color w:val="393736"/>
          <w:szCs w:val="20"/>
          <w:lang w:val="en-US" w:eastAsia="en-US"/>
        </w:rPr>
        <w:t xml:space="preserve">was </w:t>
      </w:r>
      <w:r w:rsidRPr="00BE2930">
        <w:rPr>
          <w:rFonts w:eastAsia="Times New Roman" w:cs="Arial"/>
          <w:color w:val="000000"/>
          <w:szCs w:val="20"/>
          <w:lang w:val="en-US" w:eastAsia="en-US"/>
        </w:rPr>
        <w:t>established</w:t>
      </w:r>
      <w:proofErr w:type="gramEnd"/>
      <w:r w:rsidRPr="00BE2930">
        <w:rPr>
          <w:rFonts w:eastAsia="Times New Roman" w:cs="Arial"/>
          <w:color w:val="000000"/>
          <w:szCs w:val="20"/>
          <w:lang w:val="en-US" w:eastAsia="en-US"/>
        </w:rPr>
        <w:t xml:space="preserve"> in 1950, merged with UCL in 1997, and is a key component of the Faculty of Brain Sciences (FBS), School of Life and Medical Sciences (SLMS), at UCL. The Institute has </w:t>
      </w:r>
      <w:hyperlink r:id="rId8" w:history="1">
        <w:r>
          <w:rPr>
            <w:rFonts w:eastAsia="Times New Roman" w:cs="Arial"/>
            <w:bCs/>
            <w:color w:val="000000"/>
            <w:szCs w:val="20"/>
            <w:lang w:val="en-US" w:eastAsia="en-US"/>
          </w:rPr>
          <w:t>eight</w:t>
        </w:r>
        <w:r w:rsidRPr="00BE2930">
          <w:rPr>
            <w:rFonts w:eastAsia="Times New Roman" w:cs="Arial"/>
            <w:bCs/>
            <w:color w:val="000000"/>
            <w:szCs w:val="20"/>
            <w:lang w:val="en-US" w:eastAsia="en-US"/>
          </w:rPr>
          <w:t xml:space="preserve"> academic research Departments</w:t>
        </w:r>
      </w:hyperlink>
      <w:r w:rsidRPr="00E7398C">
        <w:rPr>
          <w:rFonts w:eastAsia="Times New Roman" w:cs="Arial"/>
          <w:bCs/>
          <w:color w:val="000000"/>
          <w:szCs w:val="20"/>
          <w:lang w:val="en-US" w:eastAsia="en-US"/>
        </w:rPr>
        <w:t xml:space="preserve"> (</w:t>
      </w:r>
      <w:hyperlink r:id="rId9" w:history="1">
        <w:r w:rsidRPr="0098597C">
          <w:rPr>
            <w:rStyle w:val="Hyperlink"/>
            <w:rFonts w:eastAsia="Times New Roman" w:cs="Arial"/>
            <w:lang w:val="en-US" w:eastAsia="en-US"/>
          </w:rPr>
          <w:t>https://www.ucl.ac.uk/ion/research/research-departments</w:t>
        </w:r>
      </w:hyperlink>
      <w:proofErr w:type="gramStart"/>
      <w:r>
        <w:rPr>
          <w:rFonts w:eastAsia="Times New Roman" w:cs="Arial"/>
          <w:bCs/>
          <w:color w:val="000000"/>
          <w:szCs w:val="20"/>
          <w:lang w:val="en-US" w:eastAsia="en-US"/>
        </w:rPr>
        <w:t xml:space="preserve"> </w:t>
      </w:r>
      <w:proofErr w:type="gramEnd"/>
      <w:r w:rsidRPr="00E7398C">
        <w:rPr>
          <w:rFonts w:eastAsia="Times New Roman" w:cs="Arial"/>
          <w:bCs/>
          <w:color w:val="000000"/>
          <w:szCs w:val="20"/>
          <w:lang w:val="en-US" w:eastAsia="en-US"/>
        </w:rPr>
        <w:t xml:space="preserve"> )</w:t>
      </w:r>
      <w:r w:rsidRPr="00BE2930">
        <w:rPr>
          <w:rFonts w:eastAsia="Times New Roman" w:cs="Arial"/>
          <w:color w:val="000000"/>
          <w:szCs w:val="20"/>
          <w:lang w:val="en-US" w:eastAsia="en-US"/>
        </w:rPr>
        <w:t>, which encompass clinical and basic research within each theme. In parallel, there are currently </w:t>
      </w:r>
      <w:hyperlink r:id="rId10" w:tgtFrame="_self" w:history="1">
        <w:r w:rsidRPr="00BE2930">
          <w:rPr>
            <w:rFonts w:eastAsia="Times New Roman" w:cs="Arial"/>
            <w:bCs/>
            <w:color w:val="000000"/>
            <w:szCs w:val="20"/>
            <w:lang w:val="en-US" w:eastAsia="en-US"/>
          </w:rPr>
          <w:t>six Divisions</w:t>
        </w:r>
      </w:hyperlink>
      <w:r w:rsidRPr="00BE2930">
        <w:rPr>
          <w:rFonts w:eastAsia="Times New Roman" w:cs="Arial"/>
          <w:color w:val="000000"/>
          <w:szCs w:val="20"/>
          <w:lang w:val="en-US" w:eastAsia="en-US"/>
        </w:rPr>
        <w:t> representing clinical professional affiliations. </w:t>
      </w:r>
    </w:p>
    <w:p w14:paraId="5E97C2F7" w14:textId="77777777" w:rsidR="00576B43" w:rsidRPr="00BE2930" w:rsidRDefault="00576B43" w:rsidP="00576B43">
      <w:pPr>
        <w:shd w:val="clear" w:color="auto" w:fill="FFFFFF"/>
        <w:spacing w:after="0" w:line="240" w:lineRule="auto"/>
        <w:rPr>
          <w:rFonts w:eastAsia="Times New Roman" w:cs="Arial"/>
          <w:color w:val="000000"/>
          <w:szCs w:val="20"/>
          <w:lang w:val="en-US" w:eastAsia="en-US"/>
        </w:rPr>
      </w:pPr>
      <w:r w:rsidRPr="00BE2930">
        <w:rPr>
          <w:rFonts w:eastAsia="Times New Roman" w:cs="Arial"/>
          <w:b/>
          <w:i/>
          <w:color w:val="000000"/>
          <w:szCs w:val="20"/>
          <w:lang w:val="en-US" w:eastAsia="en-US"/>
        </w:rPr>
        <w:t>The mission is to translate neuroscience discovery research into treatments for patients with neurological diseases.</w:t>
      </w:r>
    </w:p>
    <w:p w14:paraId="7F1F6042" w14:textId="77777777" w:rsidR="00576B43" w:rsidRPr="00E7398C"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E7398C">
        <w:rPr>
          <w:rFonts w:eastAsia="Times New Roman" w:cs="Arial"/>
          <w:color w:val="auto"/>
          <w:szCs w:val="20"/>
          <w:lang w:val="en-US" w:eastAsia="en-US"/>
        </w:rPr>
        <w:t xml:space="preserve">In </w:t>
      </w:r>
      <w:r w:rsidRPr="00BE2930">
        <w:rPr>
          <w:rFonts w:eastAsia="Times New Roman" w:cs="Arial"/>
          <w:color w:val="auto"/>
          <w:szCs w:val="20"/>
          <w:lang w:eastAsia="en-US"/>
        </w:rPr>
        <w:t xml:space="preserve">addition, a number of important research centres are based at the </w:t>
      </w:r>
      <w:r>
        <w:rPr>
          <w:rFonts w:eastAsia="Times New Roman" w:cs="Arial"/>
          <w:color w:val="auto"/>
          <w:szCs w:val="20"/>
          <w:lang w:eastAsia="en-US"/>
        </w:rPr>
        <w:t>ION</w:t>
      </w:r>
      <w:r w:rsidRPr="00E7398C">
        <w:rPr>
          <w:rFonts w:eastAsia="Times New Roman" w:cs="Arial"/>
          <w:color w:val="auto"/>
          <w:szCs w:val="20"/>
          <w:lang w:eastAsia="en-US"/>
        </w:rPr>
        <w:t xml:space="preserve">, affiliated with one of our academic research departments: </w:t>
      </w:r>
      <w:hyperlink r:id="rId11" w:history="1">
        <w:r w:rsidRPr="0098597C">
          <w:rPr>
            <w:rStyle w:val="Hyperlink"/>
          </w:rPr>
          <w:t>https://www.ucl.ac.uk/ion/research/research-centres</w:t>
        </w:r>
      </w:hyperlink>
      <w:r>
        <w:t xml:space="preserve"> </w:t>
      </w:r>
    </w:p>
    <w:p w14:paraId="71BCBEB5"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b/>
          <w:szCs w:val="20"/>
          <w:lang w:eastAsia="en-US"/>
        </w:rPr>
      </w:pPr>
    </w:p>
    <w:p w14:paraId="70ED13F9" w14:textId="77777777" w:rsidR="00576B43" w:rsidRPr="00BE2930" w:rsidRDefault="00576B43" w:rsidP="00576B43">
      <w:pPr>
        <w:shd w:val="clear" w:color="auto" w:fill="FFFFFF"/>
        <w:spacing w:after="0" w:line="240" w:lineRule="auto"/>
        <w:rPr>
          <w:rFonts w:eastAsia="Times New Roman" w:cs="Arial"/>
          <w:color w:val="393736"/>
          <w:szCs w:val="20"/>
          <w:lang w:val="en-US" w:eastAsia="en-US"/>
        </w:rPr>
      </w:pPr>
      <w:r w:rsidRPr="00BE2930">
        <w:rPr>
          <w:rFonts w:eastAsia="Times New Roman" w:cs="Arial"/>
          <w:color w:val="000000"/>
          <w:szCs w:val="20"/>
          <w:lang w:val="en-US" w:eastAsia="en-US"/>
        </w:rPr>
        <w:t>The UCL</w:t>
      </w:r>
      <w:r>
        <w:rPr>
          <w:rFonts w:eastAsia="Times New Roman" w:cs="Arial"/>
          <w:color w:val="000000"/>
          <w:szCs w:val="20"/>
          <w:lang w:val="en-US" w:eastAsia="en-US"/>
        </w:rPr>
        <w:t xml:space="preserve"> Queen Square</w:t>
      </w:r>
      <w:r w:rsidRPr="00BE2930">
        <w:rPr>
          <w:rFonts w:eastAsia="Times New Roman" w:cs="Arial"/>
          <w:color w:val="000000"/>
          <w:szCs w:val="20"/>
          <w:lang w:val="en-US" w:eastAsia="en-US"/>
        </w:rPr>
        <w:t xml:space="preserve"> Institute of Neurology has a significant postgraduate </w:t>
      </w:r>
      <w:hyperlink r:id="rId12" w:tgtFrame="_self" w:history="1">
        <w:r w:rsidRPr="00BE2930">
          <w:rPr>
            <w:rFonts w:eastAsia="Times New Roman" w:cs="Arial"/>
            <w:bCs/>
            <w:color w:val="000000"/>
            <w:szCs w:val="20"/>
            <w:lang w:val="en-US" w:eastAsia="en-US"/>
          </w:rPr>
          <w:t>teaching and training portfolio</w:t>
        </w:r>
      </w:hyperlink>
      <w:r w:rsidRPr="00BE2930">
        <w:rPr>
          <w:rFonts w:eastAsia="Times New Roman" w:cs="Arial"/>
          <w:color w:val="000000"/>
          <w:szCs w:val="20"/>
          <w:lang w:val="en-US" w:eastAsia="en-US"/>
        </w:rPr>
        <w:t>, with nearly 500 graduate students at Queen Square. The Institute employs just over 7</w:t>
      </w:r>
      <w:r w:rsidRPr="00E7398C">
        <w:rPr>
          <w:rFonts w:eastAsia="Times New Roman" w:cs="Arial"/>
          <w:color w:val="000000"/>
          <w:szCs w:val="20"/>
          <w:lang w:val="en-US" w:eastAsia="en-US"/>
        </w:rPr>
        <w:t>30</w:t>
      </w:r>
      <w:r w:rsidRPr="00BE2930">
        <w:rPr>
          <w:rFonts w:eastAsia="Times New Roman" w:cs="Arial"/>
          <w:color w:val="000000"/>
          <w:szCs w:val="20"/>
          <w:lang w:val="en-US" w:eastAsia="en-US"/>
        </w:rPr>
        <w:t xml:space="preserve"> staff, and hosts just under 300 honorary &amp; visiting staff, occupies </w:t>
      </w:r>
      <w:r w:rsidRPr="00BE2930">
        <w:rPr>
          <w:rFonts w:eastAsia="Times New Roman" w:cs="Arial"/>
          <w:color w:val="393736"/>
          <w:szCs w:val="20"/>
          <w:lang w:val="en-US" w:eastAsia="en-US"/>
        </w:rPr>
        <w:t xml:space="preserve">some 12,000 </w:t>
      </w:r>
      <w:proofErr w:type="spellStart"/>
      <w:r w:rsidRPr="00BE2930">
        <w:rPr>
          <w:rFonts w:eastAsia="Times New Roman" w:cs="Arial"/>
          <w:color w:val="393736"/>
          <w:szCs w:val="20"/>
          <w:lang w:val="en-US" w:eastAsia="en-US"/>
        </w:rPr>
        <w:t>sqm</w:t>
      </w:r>
      <w:proofErr w:type="spellEnd"/>
      <w:r w:rsidRPr="00BE2930">
        <w:rPr>
          <w:rFonts w:eastAsia="Times New Roman" w:cs="Arial"/>
          <w:color w:val="393736"/>
          <w:szCs w:val="20"/>
          <w:lang w:val="en-US" w:eastAsia="en-US"/>
        </w:rPr>
        <w:t xml:space="preserve"> of laboratory, lecture room and office space, and has a current annual turnover of approximately £78m.</w:t>
      </w:r>
    </w:p>
    <w:p w14:paraId="522418CA" w14:textId="77777777" w:rsidR="00576B43" w:rsidRPr="00BE2930" w:rsidRDefault="00576B43" w:rsidP="00576B43">
      <w:pPr>
        <w:shd w:val="clear" w:color="auto" w:fill="FFFFFF"/>
        <w:spacing w:after="0" w:line="240" w:lineRule="auto"/>
        <w:rPr>
          <w:rFonts w:eastAsia="Times New Roman" w:cs="Arial"/>
          <w:color w:val="auto"/>
          <w:szCs w:val="20"/>
          <w:lang w:eastAsia="en-US"/>
        </w:rPr>
      </w:pPr>
      <w:r w:rsidRPr="00BE2930">
        <w:rPr>
          <w:rFonts w:eastAsia="Times New Roman" w:cs="Arial"/>
          <w:color w:val="auto"/>
          <w:szCs w:val="20"/>
          <w:lang w:eastAsia="en-US"/>
        </w:rPr>
        <w:t xml:space="preserve">The Institute is closely associated in its work with the National Hospital for Neurology &amp; Neurosurgery (NHNN), University College London Hospitals' NHS Foundation Trust, and in </w:t>
      </w:r>
      <w:proofErr w:type="gramStart"/>
      <w:r w:rsidRPr="00BE2930">
        <w:rPr>
          <w:rFonts w:eastAsia="Times New Roman" w:cs="Arial"/>
          <w:color w:val="auto"/>
          <w:szCs w:val="20"/>
          <w:lang w:eastAsia="en-US"/>
        </w:rPr>
        <w:t>combination</w:t>
      </w:r>
      <w:proofErr w:type="gramEnd"/>
      <w:r w:rsidRPr="00BE2930">
        <w:rPr>
          <w:rFonts w:eastAsia="Times New Roman" w:cs="Arial"/>
          <w:color w:val="auto"/>
          <w:szCs w:val="20"/>
          <w:lang w:eastAsia="en-US"/>
        </w:rPr>
        <w:t xml:space="preserve"> they form a national and international centre at Queen Square for teaching, training and research in neurology and allied clinical and basic neurosciences. The Institute also has active collaborative research programmes with other centres of excellence and works in close partnership with them: </w:t>
      </w:r>
      <w:hyperlink r:id="rId13" w:history="1">
        <w:r w:rsidRPr="00E7398C">
          <w:rPr>
            <w:rFonts w:eastAsia="Times New Roman" w:cs="Arial"/>
            <w:color w:val="0000FF" w:themeColor="hyperlink"/>
            <w:szCs w:val="20"/>
            <w:u w:val="single"/>
            <w:lang w:eastAsia="en-US"/>
          </w:rPr>
          <w:t>http://www.ucl.ac.uk/ion/about/related</w:t>
        </w:r>
      </w:hyperlink>
      <w:r w:rsidRPr="00BE2930">
        <w:rPr>
          <w:rFonts w:eastAsia="Times New Roman" w:cs="Arial"/>
          <w:color w:val="auto"/>
          <w:szCs w:val="20"/>
          <w:lang w:eastAsia="en-US"/>
        </w:rPr>
        <w:t xml:space="preserve"> </w:t>
      </w:r>
    </w:p>
    <w:p w14:paraId="4DD7D56C"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6C237A7B"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Research Excellence</w:t>
      </w:r>
    </w:p>
    <w:p w14:paraId="281EB041"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A large proportion of the Institute's funding </w:t>
      </w:r>
      <w:proofErr w:type="gramStart"/>
      <w:r w:rsidRPr="00BE2930">
        <w:rPr>
          <w:rFonts w:eastAsia="Times New Roman" w:cs="Arial"/>
          <w:color w:val="auto"/>
          <w:szCs w:val="20"/>
          <w:lang w:eastAsia="en-US"/>
        </w:rPr>
        <w:t>is obtained</w:t>
      </w:r>
      <w:proofErr w:type="gramEnd"/>
      <w:r w:rsidRPr="00BE2930">
        <w:rPr>
          <w:rFonts w:eastAsia="Times New Roman" w:cs="Arial"/>
          <w:color w:val="auto"/>
          <w:szCs w:val="20"/>
          <w:lang w:eastAsia="en-US"/>
        </w:rPr>
        <w:t xml:space="preserve"> from the Higher Education Funding Council for England. The most recent research assessment exercise, REF2014, showed that the IoN, as part of the FBS, is the first rated UK institution for neuroscience research output.</w:t>
      </w:r>
    </w:p>
    <w:p w14:paraId="3C5C72EC"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The Institute currently holds over 578 active research projects, totalling £248m, for research from the principal medical charities concerned with neurological diseases, and from government agencies such as the Medical Research Council. Generous support for research is also provided through grant awards from the Brain Research Trust </w:t>
      </w:r>
      <w:r w:rsidRPr="00BE2930">
        <w:rPr>
          <w:rFonts w:eastAsia="Times New Roman" w:cs="Arial"/>
          <w:color w:val="000000"/>
          <w:szCs w:val="20"/>
          <w:lang w:eastAsia="en-US"/>
        </w:rPr>
        <w:t xml:space="preserve">and </w:t>
      </w:r>
      <w:proofErr w:type="gramStart"/>
      <w:r w:rsidRPr="00BE2930">
        <w:rPr>
          <w:rFonts w:eastAsia="Times New Roman" w:cs="Arial"/>
          <w:color w:val="000000"/>
          <w:szCs w:val="20"/>
          <w:lang w:eastAsia="en-US"/>
        </w:rPr>
        <w:t>we also</w:t>
      </w:r>
      <w:proofErr w:type="gramEnd"/>
      <w:r w:rsidRPr="00BE2930">
        <w:rPr>
          <w:rFonts w:eastAsia="Times New Roman" w:cs="Arial"/>
          <w:color w:val="000000"/>
          <w:szCs w:val="20"/>
          <w:lang w:eastAsia="en-US"/>
        </w:rPr>
        <w:t xml:space="preserve"> receive significant philanthropic support.</w:t>
      </w:r>
    </w:p>
    <w:p w14:paraId="41B1A23F"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56AA34E9"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roofErr w:type="gramStart"/>
      <w:r w:rsidRPr="00BE2930">
        <w:rPr>
          <w:rFonts w:eastAsia="Times New Roman" w:cs="Arial"/>
          <w:color w:val="auto"/>
          <w:szCs w:val="20"/>
          <w:lang w:eastAsia="en-US"/>
        </w:rPr>
        <w:t>UCL Neuroscience is currently rated second in the world by ISI Essential Science Indicators</w:t>
      </w:r>
      <w:proofErr w:type="gramEnd"/>
      <w:r w:rsidRPr="00BE2930">
        <w:rPr>
          <w:rFonts w:eastAsia="Times New Roman" w:cs="Arial"/>
          <w:color w:val="auto"/>
          <w:szCs w:val="20"/>
          <w:lang w:eastAsia="en-US"/>
        </w:rPr>
        <w:t xml:space="preserve">, and four of the top twelve most highly cited authors working worldwide in neuroscience and behaviour are based at the ION. </w:t>
      </w:r>
      <w:r>
        <w:t xml:space="preserve">In </w:t>
      </w:r>
      <w:r>
        <w:lastRenderedPageBreak/>
        <w:t xml:space="preserve">the calendar year 2016, Institute staff published1428 papers, 40 book chapters and </w:t>
      </w:r>
      <w:proofErr w:type="gramStart"/>
      <w:r>
        <w:t>5</w:t>
      </w:r>
      <w:proofErr w:type="gramEnd"/>
      <w:r>
        <w:t xml:space="preserve"> books (data from UCL Discovery). </w:t>
      </w:r>
      <w:proofErr w:type="gramStart"/>
      <w:r>
        <w:t>55</w:t>
      </w:r>
      <w:proofErr w:type="gramEnd"/>
      <w:r>
        <w:t xml:space="preserve"> papers were published in the top 50 of all scientific journals (ranked by ISI impact factors), including Nature, Science, Lancet, BMJ and New England Journal of Medicine.</w:t>
      </w:r>
      <w:r w:rsidRPr="00BE2930">
        <w:rPr>
          <w:rFonts w:cs="Arial"/>
          <w:iCs/>
          <w:color w:val="auto"/>
          <w:szCs w:val="20"/>
        </w:rPr>
        <w:t xml:space="preserve"> </w:t>
      </w:r>
      <w:r w:rsidRPr="00BE2930">
        <w:rPr>
          <w:rFonts w:eastAsia="Times New Roman" w:cs="Arial"/>
          <w:color w:val="auto"/>
          <w:szCs w:val="20"/>
          <w:lang w:eastAsia="en-US"/>
        </w:rPr>
        <w:t>RAND report shows that UCL has the highest share of highly cited publications in Neurology in England</w:t>
      </w:r>
      <w:r w:rsidRPr="00E7398C">
        <w:rPr>
          <w:rFonts w:eastAsia="Times New Roman" w:cs="Arial"/>
          <w:color w:val="auto"/>
          <w:szCs w:val="20"/>
          <w:lang w:eastAsia="en-US"/>
        </w:rPr>
        <w:t xml:space="preserve">: </w:t>
      </w:r>
      <w:hyperlink r:id="rId14" w:history="1">
        <w:r w:rsidRPr="00BE2930">
          <w:rPr>
            <w:rFonts w:eastAsia="Times New Roman" w:cs="Arial"/>
            <w:color w:val="0000FF"/>
            <w:szCs w:val="20"/>
            <w:u w:val="single"/>
            <w:lang w:eastAsia="en-US"/>
          </w:rPr>
          <w:t>http://www.rand.org/pubs/research_reports/RR1363.html</w:t>
        </w:r>
      </w:hyperlink>
    </w:p>
    <w:p w14:paraId="5ABCA94E"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 </w:t>
      </w:r>
    </w:p>
    <w:p w14:paraId="12B80D4D" w14:textId="77777777" w:rsidR="00576B43" w:rsidRPr="00BE2930" w:rsidRDefault="00576B43" w:rsidP="00576B43">
      <w:pPr>
        <w:widowControl w:val="0"/>
        <w:overflowPunct w:val="0"/>
        <w:autoSpaceDE w:val="0"/>
        <w:autoSpaceDN w:val="0"/>
        <w:adjustRightInd w:val="0"/>
        <w:spacing w:after="0" w:line="240" w:lineRule="auto"/>
        <w:textAlignment w:val="baseline"/>
        <w:rPr>
          <w:rFonts w:cs="Arial"/>
          <w:iCs/>
          <w:color w:val="auto"/>
          <w:szCs w:val="20"/>
        </w:rPr>
      </w:pPr>
      <w:r w:rsidRPr="00BE2930">
        <w:rPr>
          <w:rFonts w:cs="Arial"/>
          <w:iCs/>
          <w:color w:val="auto"/>
          <w:szCs w:val="20"/>
        </w:rPr>
        <w:t xml:space="preserve">There are </w:t>
      </w:r>
      <w:proofErr w:type="gramStart"/>
      <w:r>
        <w:rPr>
          <w:rFonts w:cs="Arial"/>
          <w:iCs/>
          <w:color w:val="auto"/>
          <w:szCs w:val="20"/>
        </w:rPr>
        <w:t>9</w:t>
      </w:r>
      <w:proofErr w:type="gramEnd"/>
      <w:r w:rsidRPr="00BE2930">
        <w:rPr>
          <w:rFonts w:cs="Arial"/>
          <w:iCs/>
          <w:color w:val="auto"/>
          <w:szCs w:val="20"/>
        </w:rPr>
        <w:t xml:space="preserve"> Fellows of the Royal Society and one Nobel Prize winner at Queen Square.</w:t>
      </w:r>
    </w:p>
    <w:p w14:paraId="39E2EF08"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51F8D840" w14:textId="77777777" w:rsidR="00576B43" w:rsidRPr="00BE2930" w:rsidRDefault="00576B43" w:rsidP="00576B43">
      <w:pPr>
        <w:spacing w:after="0" w:line="240" w:lineRule="auto"/>
        <w:rPr>
          <w:rFonts w:eastAsia="Times New Roman" w:cs="Arial"/>
          <w:color w:val="000000"/>
          <w:szCs w:val="20"/>
          <w:lang w:eastAsia="en-GB"/>
        </w:rPr>
      </w:pPr>
      <w:r w:rsidRPr="00BE2930">
        <w:rPr>
          <w:rFonts w:eastAsia="Times New Roman" w:cs="Arial"/>
          <w:color w:val="auto"/>
          <w:szCs w:val="20"/>
          <w:lang w:val="en-US" w:eastAsia="en-US"/>
        </w:rPr>
        <w:t xml:space="preserve">In December 2016, it </w:t>
      </w:r>
      <w:proofErr w:type="gramStart"/>
      <w:r w:rsidRPr="00BE2930">
        <w:rPr>
          <w:rFonts w:eastAsia="Times New Roman" w:cs="Arial"/>
          <w:color w:val="auto"/>
          <w:szCs w:val="20"/>
          <w:lang w:val="en-US" w:eastAsia="en-US"/>
        </w:rPr>
        <w:t>was announced</w:t>
      </w:r>
      <w:proofErr w:type="gramEnd"/>
      <w:r w:rsidRPr="00BE2930">
        <w:rPr>
          <w:rFonts w:eastAsia="Times New Roman" w:cs="Arial"/>
          <w:color w:val="auto"/>
          <w:szCs w:val="20"/>
          <w:lang w:val="en-US" w:eastAsia="en-US"/>
        </w:rPr>
        <w:t xml:space="preserve"> that UCL had been selected as the headquarters of the new UK Dementia Research Institute (UK DRI), to be led by Professor Bart De </w:t>
      </w:r>
      <w:proofErr w:type="spellStart"/>
      <w:r w:rsidRPr="00BE2930">
        <w:rPr>
          <w:rFonts w:eastAsia="Times New Roman" w:cs="Arial"/>
          <w:color w:val="auto"/>
          <w:szCs w:val="20"/>
          <w:lang w:val="en-US" w:eastAsia="en-US"/>
        </w:rPr>
        <w:t>Strooper</w:t>
      </w:r>
      <w:proofErr w:type="spellEnd"/>
      <w:r w:rsidRPr="00BE2930">
        <w:rPr>
          <w:rFonts w:eastAsia="Times New Roman" w:cs="Arial"/>
          <w:color w:val="auto"/>
          <w:szCs w:val="20"/>
          <w:lang w:val="en-US" w:eastAsia="en-US"/>
        </w:rPr>
        <w:t>. The UK DRI is a joint £250 million investment from the Medical Research Council, Alzheimer’s Society and Alzheimer’s Research UK.</w:t>
      </w:r>
      <w:r w:rsidRPr="00E7398C">
        <w:rPr>
          <w:rFonts w:eastAsia="Times New Roman" w:cs="Arial"/>
          <w:color w:val="000000"/>
          <w:szCs w:val="20"/>
          <w:lang w:eastAsia="en-GB"/>
        </w:rPr>
        <w:t xml:space="preserve"> </w:t>
      </w:r>
      <w:r w:rsidRPr="00BE2930">
        <w:rPr>
          <w:rFonts w:eastAsia="Times New Roman" w:cs="Arial"/>
          <w:color w:val="000000"/>
          <w:szCs w:val="20"/>
          <w:lang w:eastAsia="en-GB"/>
        </w:rPr>
        <w:t xml:space="preserve">The headquarters of the DRI is at University College London, with additional research centres at the University of Cambridge, Cardiff University, Edinburgh University, Imperial College London and King’s College London. </w:t>
      </w:r>
      <w:r w:rsidRPr="00BE2930">
        <w:rPr>
          <w:rFonts w:cs="Arial"/>
          <w:color w:val="000000"/>
          <w:szCs w:val="20"/>
        </w:rPr>
        <w:t xml:space="preserve">You can read more about the DRI at </w:t>
      </w:r>
      <w:hyperlink r:id="rId15" w:history="1">
        <w:r w:rsidRPr="00E7398C">
          <w:rPr>
            <w:rFonts w:cs="Arial"/>
            <w:color w:val="0563C1"/>
            <w:szCs w:val="20"/>
            <w:u w:val="single"/>
          </w:rPr>
          <w:t>www.ukdri.ac.uk</w:t>
        </w:r>
      </w:hyperlink>
    </w:p>
    <w:p w14:paraId="528D00FE"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cs="Arial"/>
          <w:color w:val="000000"/>
          <w:szCs w:val="20"/>
        </w:rPr>
        <w:t xml:space="preserve">The DRI </w:t>
      </w:r>
      <w:proofErr w:type="gramStart"/>
      <w:r w:rsidRPr="00BE2930">
        <w:rPr>
          <w:rFonts w:cs="Arial"/>
          <w:color w:val="000000"/>
          <w:szCs w:val="20"/>
        </w:rPr>
        <w:t>is embedded</w:t>
      </w:r>
      <w:proofErr w:type="gramEnd"/>
      <w:r w:rsidRPr="00BE2930">
        <w:rPr>
          <w:rFonts w:cs="Arial"/>
          <w:color w:val="000000"/>
          <w:szCs w:val="20"/>
        </w:rPr>
        <w:t xml:space="preserve"> within the UCL</w:t>
      </w:r>
      <w:r>
        <w:rPr>
          <w:rFonts w:cs="Arial"/>
          <w:color w:val="000000"/>
          <w:szCs w:val="20"/>
        </w:rPr>
        <w:t xml:space="preserve"> Queen Square</w:t>
      </w:r>
      <w:r w:rsidRPr="00BE2930">
        <w:rPr>
          <w:rFonts w:cs="Arial"/>
          <w:color w:val="000000"/>
          <w:szCs w:val="20"/>
        </w:rPr>
        <w:t xml:space="preserve"> Institute of Neurology (ION), as an autonomous academic research department.</w:t>
      </w:r>
    </w:p>
    <w:p w14:paraId="066BDFC7"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p>
    <w:p w14:paraId="73747E0D"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Teaching excellence</w:t>
      </w:r>
    </w:p>
    <w:p w14:paraId="5714B1BB"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The UCL </w:t>
      </w:r>
      <w:r>
        <w:rPr>
          <w:rFonts w:eastAsia="Times New Roman" w:cs="Arial"/>
          <w:color w:val="auto"/>
          <w:szCs w:val="20"/>
          <w:lang w:eastAsia="en-US"/>
        </w:rPr>
        <w:t xml:space="preserve">Queen Square </w:t>
      </w:r>
      <w:r w:rsidRPr="00BE2930">
        <w:rPr>
          <w:rFonts w:eastAsia="Times New Roman" w:cs="Arial"/>
          <w:color w:val="auto"/>
          <w:szCs w:val="20"/>
          <w:lang w:eastAsia="en-US"/>
        </w:rPr>
        <w:t xml:space="preserve">Institute of Neurology has a significant postgraduate teaching and training portfolio, with over 500 graduate students (over </w:t>
      </w:r>
      <w:r w:rsidRPr="00E7398C">
        <w:rPr>
          <w:rFonts w:eastAsia="Times New Roman" w:cs="Arial"/>
          <w:color w:val="auto"/>
          <w:szCs w:val="20"/>
          <w:lang w:eastAsia="en-US"/>
        </w:rPr>
        <w:t>250</w:t>
      </w:r>
      <w:r w:rsidRPr="00BE2930">
        <w:rPr>
          <w:rFonts w:eastAsia="Times New Roman" w:cs="Arial"/>
          <w:color w:val="auto"/>
          <w:szCs w:val="20"/>
          <w:lang w:eastAsia="en-US"/>
        </w:rPr>
        <w:t xml:space="preserve"> PhD students) at Queen Square, and taught MSc/</w:t>
      </w:r>
      <w:proofErr w:type="spellStart"/>
      <w:r w:rsidRPr="00BE2930">
        <w:rPr>
          <w:rFonts w:eastAsia="Times New Roman" w:cs="Arial"/>
          <w:color w:val="auto"/>
          <w:szCs w:val="20"/>
          <w:lang w:eastAsia="en-US"/>
        </w:rPr>
        <w:t>MRes</w:t>
      </w:r>
      <w:proofErr w:type="spellEnd"/>
      <w:r w:rsidRPr="00BE2930">
        <w:rPr>
          <w:rFonts w:eastAsia="Times New Roman" w:cs="Arial"/>
          <w:color w:val="auto"/>
          <w:szCs w:val="20"/>
          <w:lang w:eastAsia="en-US"/>
        </w:rPr>
        <w:t xml:space="preserve"> courses in: Advanced Neuroimaging; Brain and Mind Sciences (an innovative two year, two centre programme); Clinical Neuroscience; Clinical Neurology; Neuromuscular Disease; Stroke Medicine, Dementia and Translational Neurology. A new distance-learning Diploma in Clinical Neurology was launched in </w:t>
      </w:r>
      <w:proofErr w:type="gramStart"/>
      <w:r w:rsidRPr="00BE2930">
        <w:rPr>
          <w:rFonts w:eastAsia="Times New Roman" w:cs="Arial"/>
          <w:color w:val="auto"/>
          <w:szCs w:val="20"/>
          <w:lang w:eastAsia="en-US"/>
        </w:rPr>
        <w:t>Autumn</w:t>
      </w:r>
      <w:proofErr w:type="gramEnd"/>
      <w:r w:rsidRPr="00BE2930">
        <w:rPr>
          <w:rFonts w:eastAsia="Times New Roman" w:cs="Arial"/>
          <w:color w:val="auto"/>
          <w:szCs w:val="20"/>
          <w:lang w:eastAsia="en-US"/>
        </w:rPr>
        <w:t xml:space="preserve"> 2011. Excellent graduate students of the highest quality are recruited to both ION and UCL-wide PhD programmes, including the</w:t>
      </w:r>
      <w:r w:rsidRPr="00E7398C">
        <w:rPr>
          <w:rFonts w:eastAsia="Times New Roman" w:cs="Arial"/>
          <w:color w:val="auto"/>
          <w:szCs w:val="20"/>
          <w:lang w:eastAsia="en-US"/>
        </w:rPr>
        <w:t xml:space="preserve"> LWENC 4-year PhD </w:t>
      </w:r>
      <w:proofErr w:type="gramStart"/>
      <w:r w:rsidRPr="00E7398C">
        <w:rPr>
          <w:rFonts w:eastAsia="Times New Roman" w:cs="Arial"/>
          <w:color w:val="auto"/>
          <w:szCs w:val="20"/>
          <w:lang w:eastAsia="en-US"/>
        </w:rPr>
        <w:t>p[</w:t>
      </w:r>
      <w:proofErr w:type="spellStart"/>
      <w:proofErr w:type="gramEnd"/>
      <w:r w:rsidRPr="00E7398C">
        <w:rPr>
          <w:rFonts w:eastAsia="Times New Roman" w:cs="Arial"/>
          <w:color w:val="auto"/>
          <w:szCs w:val="20"/>
          <w:lang w:eastAsia="en-US"/>
        </w:rPr>
        <w:t>rogramme</w:t>
      </w:r>
      <w:proofErr w:type="spellEnd"/>
      <w:r w:rsidRPr="00E7398C">
        <w:rPr>
          <w:rFonts w:eastAsia="Times New Roman" w:cs="Arial"/>
          <w:color w:val="auto"/>
          <w:szCs w:val="20"/>
          <w:lang w:eastAsia="en-US"/>
        </w:rPr>
        <w:t xml:space="preserve"> </w:t>
      </w:r>
      <w:r w:rsidRPr="00BE2930">
        <w:rPr>
          <w:rFonts w:eastAsia="Times New Roman" w:cs="Arial"/>
          <w:color w:val="auto"/>
          <w:szCs w:val="20"/>
          <w:lang w:eastAsia="en-US"/>
        </w:rPr>
        <w:t xml:space="preserve">and the </w:t>
      </w:r>
      <w:proofErr w:type="spellStart"/>
      <w:r w:rsidRPr="00BE2930">
        <w:rPr>
          <w:rFonts w:eastAsia="Times New Roman" w:cs="Arial"/>
          <w:color w:val="auto"/>
          <w:szCs w:val="20"/>
          <w:lang w:eastAsia="en-US"/>
        </w:rPr>
        <w:t>Wellcome</w:t>
      </w:r>
      <w:proofErr w:type="spellEnd"/>
      <w:r w:rsidRPr="00BE2930">
        <w:rPr>
          <w:rFonts w:eastAsia="Times New Roman" w:cs="Arial"/>
          <w:color w:val="auto"/>
          <w:szCs w:val="20"/>
          <w:lang w:eastAsia="en-US"/>
        </w:rPr>
        <w:t xml:space="preserve"> 4-year PhD in Neuroscience, which are supported through Research Council, charity and industry funded studentships. Institute staff contribute to undergraduate teaching of Clinical Neurology for the UCL Medical School, host an Elective programme for final year medical students and participate in the organisation of several CPD courses: </w:t>
      </w:r>
      <w:hyperlink r:id="rId16" w:history="1">
        <w:r w:rsidRPr="00BE2930">
          <w:rPr>
            <w:rFonts w:eastAsia="Times New Roman" w:cs="Arial"/>
            <w:color w:val="0000FF"/>
            <w:szCs w:val="20"/>
            <w:u w:val="single"/>
            <w:lang w:eastAsia="en-US"/>
          </w:rPr>
          <w:t>http://www.ucl.ac.uk/ion/education</w:t>
        </w:r>
      </w:hyperlink>
    </w:p>
    <w:p w14:paraId="4FF33A42"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410EE253"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Equality &amp; Diversity</w:t>
      </w:r>
    </w:p>
    <w:p w14:paraId="730D56A7" w14:textId="77777777" w:rsidR="00576B43"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The Institute prides itself for operating in an all-inclusive environment. Teamwork is highly valued, individual strengths are recognised and celebrated, and there is a commitment to advancing the careers of everyone, regardless of gender or role. We aim to provide a family friendly environment where both women and men feel </w:t>
      </w:r>
      <w:r w:rsidRPr="00BE2930">
        <w:rPr>
          <w:rFonts w:eastAsia="Times New Roman" w:cs="Arial"/>
          <w:color w:val="auto"/>
          <w:szCs w:val="20"/>
          <w:lang w:eastAsia="en-US"/>
        </w:rPr>
        <w:t xml:space="preserve">able to take the time they need for family. The Athena SWAN Charter recognises commitment to advancing women's careers in science, technology, engineering, maths and medicine (STEMM) employment in academia. ION is delighted to have received an Athena Swan Silver Award in October 2015. Mentoring is a crucial part of supporting career progression. While UCL has an online mentoring scheme called u-mentor, we have added a specific mentoring scheme for female academics at the ION. Currently we have 27 mentors who </w:t>
      </w:r>
      <w:proofErr w:type="gramStart"/>
      <w:r w:rsidRPr="00BE2930">
        <w:rPr>
          <w:rFonts w:eastAsia="Times New Roman" w:cs="Arial"/>
          <w:color w:val="auto"/>
          <w:szCs w:val="20"/>
          <w:lang w:eastAsia="en-US"/>
        </w:rPr>
        <w:t>have been trained</w:t>
      </w:r>
      <w:proofErr w:type="gramEnd"/>
      <w:r w:rsidRPr="00BE2930">
        <w:rPr>
          <w:rFonts w:eastAsia="Times New Roman" w:cs="Arial"/>
          <w:color w:val="auto"/>
          <w:szCs w:val="20"/>
          <w:lang w:eastAsia="en-US"/>
        </w:rPr>
        <w:t xml:space="preserve"> by an external mentoring expert. </w:t>
      </w:r>
    </w:p>
    <w:p w14:paraId="61C22FF7"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0E2124">
        <w:rPr>
          <w:rFonts w:eastAsia="Times New Roman" w:cs="Arial"/>
          <w:color w:val="auto"/>
          <w:szCs w:val="20"/>
          <w:lang w:eastAsia="en-US"/>
        </w:rPr>
        <w:t xml:space="preserve">At the </w:t>
      </w:r>
      <w:proofErr w:type="gramStart"/>
      <w:r w:rsidRPr="000E2124">
        <w:rPr>
          <w:rFonts w:eastAsia="Times New Roman" w:cs="Arial"/>
          <w:color w:val="auto"/>
          <w:szCs w:val="20"/>
          <w:lang w:eastAsia="en-US"/>
        </w:rPr>
        <w:t>Institute</w:t>
      </w:r>
      <w:proofErr w:type="gramEnd"/>
      <w:r w:rsidRPr="000E2124">
        <w:rPr>
          <w:rFonts w:eastAsia="Times New Roman" w:cs="Arial"/>
          <w:color w:val="auto"/>
          <w:szCs w:val="20"/>
          <w:lang w:eastAsia="en-US"/>
        </w:rPr>
        <w:t xml:space="preserve"> we uphold the UCL-wide “Dignity At Work” policy, which, together with support available, protects staff and students from unacceptable behaviour</w:t>
      </w:r>
      <w:r>
        <w:rPr>
          <w:rFonts w:eastAsia="Times New Roman" w:cs="Arial"/>
          <w:color w:val="auto"/>
          <w:szCs w:val="20"/>
          <w:lang w:eastAsia="en-US"/>
        </w:rPr>
        <w:t xml:space="preserve">. As an Institute we have pledged to Zero Tolerance: </w:t>
      </w:r>
      <w:hyperlink r:id="rId17" w:history="1">
        <w:r w:rsidRPr="008B072E">
          <w:rPr>
            <w:rStyle w:val="Hyperlink"/>
            <w:rFonts w:eastAsia="Times New Roman" w:cs="Arial"/>
            <w:lang w:eastAsia="en-US"/>
          </w:rPr>
          <w:t>https://www.ucl.ac.uk/ion/working-institute/dignity-work</w:t>
        </w:r>
      </w:hyperlink>
      <w:r>
        <w:rPr>
          <w:rFonts w:eastAsia="Times New Roman" w:cs="Arial"/>
          <w:color w:val="auto"/>
          <w:szCs w:val="20"/>
          <w:lang w:eastAsia="en-US"/>
        </w:rPr>
        <w:t xml:space="preserve"> </w:t>
      </w:r>
    </w:p>
    <w:p w14:paraId="71B6F4C3"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12D8DB79" w14:textId="77777777" w:rsidR="00576B43" w:rsidRPr="00BE2930" w:rsidRDefault="00576B43" w:rsidP="00576B43">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Environmental sustainability</w:t>
      </w:r>
    </w:p>
    <w:p w14:paraId="24686389" w14:textId="77777777" w:rsidR="00576B43" w:rsidRDefault="00576B43" w:rsidP="00576B43">
      <w:pPr>
        <w:widowControl w:val="0"/>
        <w:overflowPunct w:val="0"/>
        <w:autoSpaceDE w:val="0"/>
        <w:autoSpaceDN w:val="0"/>
        <w:adjustRightInd w:val="0"/>
        <w:spacing w:after="0" w:line="240" w:lineRule="auto"/>
        <w:textAlignment w:val="baseline"/>
        <w:rPr>
          <w:rFonts w:cs="Arial"/>
          <w:color w:val="auto"/>
          <w:szCs w:val="20"/>
        </w:rPr>
      </w:pPr>
      <w:r w:rsidRPr="00BE2930">
        <w:rPr>
          <w:rFonts w:eastAsia="Times New Roman" w:cs="Arial"/>
          <w:color w:val="auto"/>
          <w:szCs w:val="20"/>
          <w:lang w:eastAsia="en-US"/>
        </w:rPr>
        <w:t xml:space="preserve">The Institute is committed to operating within an environmentally sustainable environment, through the implementation of the UCL Sustainability policy at Departmental level. For more information, please visit our webpage </w:t>
      </w:r>
      <w:proofErr w:type="gramStart"/>
      <w:r w:rsidRPr="00BE2930">
        <w:rPr>
          <w:rFonts w:eastAsia="Times New Roman" w:cs="Arial"/>
          <w:color w:val="auto"/>
          <w:szCs w:val="20"/>
          <w:lang w:eastAsia="en-US"/>
        </w:rPr>
        <w:t>at:</w:t>
      </w:r>
      <w:proofErr w:type="gramEnd"/>
      <w:r w:rsidRPr="00BE2930">
        <w:rPr>
          <w:rFonts w:eastAsia="Times New Roman" w:cs="Arial"/>
          <w:color w:val="auto"/>
          <w:szCs w:val="20"/>
          <w:lang w:eastAsia="en-US"/>
        </w:rPr>
        <w:t xml:space="preserve"> </w:t>
      </w:r>
      <w:hyperlink r:id="rId18" w:history="1">
        <w:r w:rsidRPr="00E7398C">
          <w:rPr>
            <w:rFonts w:cs="Arial"/>
            <w:color w:val="0000FF" w:themeColor="hyperlink"/>
            <w:szCs w:val="20"/>
            <w:u w:val="single"/>
          </w:rPr>
          <w:t>http://www.ucl.ac.uk/ion/green-awareness/</w:t>
        </w:r>
      </w:hyperlink>
      <w:r w:rsidRPr="00BE2930">
        <w:rPr>
          <w:rFonts w:cs="Arial"/>
          <w:color w:val="auto"/>
          <w:szCs w:val="20"/>
        </w:rPr>
        <w:t xml:space="preserve"> </w:t>
      </w:r>
    </w:p>
    <w:p w14:paraId="53BF498C" w14:textId="77777777" w:rsidR="00576B43" w:rsidRDefault="00576B43" w:rsidP="00576B43">
      <w:pPr>
        <w:widowControl w:val="0"/>
        <w:overflowPunct w:val="0"/>
        <w:autoSpaceDE w:val="0"/>
        <w:autoSpaceDN w:val="0"/>
        <w:adjustRightInd w:val="0"/>
        <w:spacing w:after="0" w:line="240" w:lineRule="auto"/>
        <w:textAlignment w:val="baseline"/>
        <w:rPr>
          <w:rFonts w:cs="Arial"/>
          <w:color w:val="auto"/>
          <w:szCs w:val="20"/>
        </w:rPr>
      </w:pPr>
    </w:p>
    <w:p w14:paraId="6C756456" w14:textId="77777777" w:rsidR="00576B43" w:rsidRPr="000E2124" w:rsidRDefault="00576B43" w:rsidP="00576B43">
      <w:pPr>
        <w:widowControl w:val="0"/>
        <w:overflowPunct w:val="0"/>
        <w:autoSpaceDE w:val="0"/>
        <w:autoSpaceDN w:val="0"/>
        <w:adjustRightInd w:val="0"/>
        <w:spacing w:after="0" w:line="240" w:lineRule="auto"/>
        <w:textAlignment w:val="baseline"/>
        <w:rPr>
          <w:rFonts w:cs="Arial"/>
          <w:b/>
          <w:color w:val="auto"/>
          <w:szCs w:val="20"/>
        </w:rPr>
      </w:pPr>
      <w:r w:rsidRPr="000E2124">
        <w:rPr>
          <w:rFonts w:cs="Arial"/>
          <w:b/>
          <w:color w:val="auto"/>
          <w:szCs w:val="20"/>
        </w:rPr>
        <w:t xml:space="preserve">For more information on our initiatives: </w:t>
      </w:r>
      <w:hyperlink r:id="rId19" w:history="1">
        <w:r w:rsidRPr="000E2124">
          <w:rPr>
            <w:rStyle w:val="Hyperlink"/>
            <w:rFonts w:cs="Arial"/>
          </w:rPr>
          <w:t>https://www.ucl.ac.uk/ion/working-institute</w:t>
        </w:r>
      </w:hyperlink>
    </w:p>
    <w:p w14:paraId="5DF8041E" w14:textId="77777777" w:rsidR="00EF0BC2" w:rsidRDefault="00EF0BC2" w:rsidP="00EF0BC2">
      <w:pPr>
        <w:widowControl w:val="0"/>
        <w:overflowPunct w:val="0"/>
        <w:autoSpaceDE w:val="0"/>
        <w:autoSpaceDN w:val="0"/>
        <w:adjustRightInd w:val="0"/>
        <w:spacing w:after="0" w:line="240" w:lineRule="auto"/>
        <w:textAlignment w:val="baseline"/>
        <w:rPr>
          <w:rFonts w:cs="Arial"/>
          <w:color w:val="auto"/>
          <w:szCs w:val="20"/>
        </w:rPr>
      </w:pPr>
    </w:p>
    <w:p w14:paraId="0EC2CC4B" w14:textId="77777777" w:rsidR="00EF0BC2" w:rsidRDefault="00EF0BC2" w:rsidP="00EF0BC2">
      <w:pPr>
        <w:widowControl w:val="0"/>
        <w:overflowPunct w:val="0"/>
        <w:autoSpaceDE w:val="0"/>
        <w:autoSpaceDN w:val="0"/>
        <w:adjustRightInd w:val="0"/>
        <w:spacing w:after="0" w:line="240" w:lineRule="auto"/>
        <w:textAlignment w:val="baseline"/>
        <w:rPr>
          <w:rFonts w:cs="Arial"/>
          <w:color w:val="auto"/>
          <w:szCs w:val="20"/>
        </w:rPr>
      </w:pPr>
    </w:p>
    <w:p w14:paraId="6224011B" w14:textId="77777777" w:rsidR="00EF0BC2" w:rsidRDefault="00EF0BC2" w:rsidP="00EF0BC2">
      <w:pPr>
        <w:widowControl w:val="0"/>
        <w:overflowPunct w:val="0"/>
        <w:autoSpaceDE w:val="0"/>
        <w:autoSpaceDN w:val="0"/>
        <w:adjustRightInd w:val="0"/>
        <w:spacing w:after="0" w:line="240" w:lineRule="auto"/>
        <w:textAlignment w:val="baseline"/>
        <w:rPr>
          <w:rFonts w:cs="Arial"/>
          <w:b/>
          <w:color w:val="auto"/>
          <w:szCs w:val="20"/>
          <w:u w:val="single"/>
          <w:lang w:val="en-US" w:eastAsia="en-US"/>
        </w:rPr>
      </w:pPr>
      <w:r w:rsidRPr="00F417BA">
        <w:rPr>
          <w:rFonts w:cs="Arial"/>
          <w:b/>
          <w:color w:val="auto"/>
          <w:szCs w:val="20"/>
          <w:u w:val="single"/>
          <w:lang w:val="en-US" w:eastAsia="en-US"/>
        </w:rPr>
        <w:t>The Research Department</w:t>
      </w:r>
    </w:p>
    <w:p w14:paraId="1A4B5AED" w14:textId="77777777" w:rsidR="00EF0BC2" w:rsidRPr="00F417BA" w:rsidRDefault="00EF0BC2" w:rsidP="00EF0BC2">
      <w:pPr>
        <w:widowControl w:val="0"/>
        <w:overflowPunct w:val="0"/>
        <w:autoSpaceDE w:val="0"/>
        <w:autoSpaceDN w:val="0"/>
        <w:adjustRightInd w:val="0"/>
        <w:spacing w:after="0" w:line="240" w:lineRule="auto"/>
        <w:textAlignment w:val="baseline"/>
        <w:rPr>
          <w:rFonts w:eastAsia="Times New Roman" w:cs="Arial"/>
          <w:b/>
          <w:color w:val="auto"/>
          <w:szCs w:val="20"/>
          <w:lang w:eastAsia="en-US"/>
        </w:rPr>
      </w:pPr>
    </w:p>
    <w:p w14:paraId="57EC0213" w14:textId="77777777" w:rsidR="00EF0BC2" w:rsidRDefault="00EF0BC2" w:rsidP="00EF0BC2">
      <w:pPr>
        <w:pStyle w:val="Heading4"/>
        <w:spacing w:before="0" w:after="0"/>
        <w:rPr>
          <w:rFonts w:cs="Arial"/>
          <w:b w:val="0"/>
          <w:color w:val="auto"/>
          <w:sz w:val="20"/>
          <w:szCs w:val="20"/>
          <w:lang w:val="en-US" w:eastAsia="en-US"/>
        </w:rPr>
      </w:pPr>
      <w:r>
        <w:rPr>
          <w:rFonts w:cs="Arial"/>
          <w:b w:val="0"/>
          <w:color w:val="auto"/>
          <w:sz w:val="20"/>
          <w:szCs w:val="20"/>
          <w:lang w:val="en-US" w:eastAsia="en-US"/>
        </w:rPr>
        <w:t xml:space="preserve">The work will be based in the Experimental Epilepsy Group which </w:t>
      </w:r>
      <w:r w:rsidRPr="009840F3">
        <w:rPr>
          <w:rFonts w:cs="Arial"/>
          <w:b w:val="0"/>
          <w:color w:val="auto"/>
          <w:sz w:val="20"/>
          <w:szCs w:val="20"/>
          <w:lang w:val="en-US" w:eastAsia="en-US"/>
        </w:rPr>
        <w:t xml:space="preserve">sits within the Department of Clinical and Experimental Epilepsy </w:t>
      </w:r>
      <w:r>
        <w:rPr>
          <w:rFonts w:cs="Arial"/>
          <w:b w:val="0"/>
          <w:color w:val="auto"/>
          <w:sz w:val="20"/>
          <w:szCs w:val="20"/>
          <w:lang w:val="en-US" w:eastAsia="en-US"/>
        </w:rPr>
        <w:t>at the UCL Institute of Neurology.</w:t>
      </w:r>
      <w:r w:rsidRPr="009840F3">
        <w:t xml:space="preserve"> </w:t>
      </w:r>
      <w:r w:rsidRPr="009840F3">
        <w:rPr>
          <w:rFonts w:cs="Arial"/>
          <w:b w:val="0"/>
          <w:color w:val="auto"/>
          <w:sz w:val="20"/>
          <w:szCs w:val="20"/>
          <w:lang w:val="en-US" w:eastAsia="en-US"/>
        </w:rPr>
        <w:t>Research within the Group spans across fundamental mechanisms of vesicle fusion and synaptic transmission, ion channel biology, experimental models of epilepsy, the function of neural circuits, and neurological diseases modelled in rodents and flies.</w:t>
      </w:r>
    </w:p>
    <w:p w14:paraId="141873CA" w14:textId="2091B248" w:rsidR="00EF0BC2" w:rsidRDefault="00EF0BC2" w:rsidP="00EF0BC2">
      <w:pPr>
        <w:pStyle w:val="Heading4"/>
        <w:spacing w:before="0" w:after="0"/>
        <w:rPr>
          <w:rFonts w:cs="Arial"/>
          <w:b w:val="0"/>
          <w:color w:val="auto"/>
          <w:sz w:val="20"/>
          <w:szCs w:val="20"/>
          <w:lang w:val="en-US" w:eastAsia="en-US"/>
        </w:rPr>
      </w:pPr>
      <w:r>
        <w:rPr>
          <w:rFonts w:cs="Arial"/>
          <w:b w:val="0"/>
          <w:color w:val="auto"/>
          <w:sz w:val="20"/>
          <w:szCs w:val="20"/>
          <w:lang w:val="en-US" w:eastAsia="en-US"/>
        </w:rPr>
        <w:t xml:space="preserve">There are </w:t>
      </w:r>
      <w:proofErr w:type="gramStart"/>
      <w:r>
        <w:rPr>
          <w:rFonts w:cs="Arial"/>
          <w:b w:val="0"/>
          <w:color w:val="auto"/>
          <w:sz w:val="20"/>
          <w:szCs w:val="20"/>
          <w:lang w:val="en-US" w:eastAsia="en-US"/>
        </w:rPr>
        <w:t>6</w:t>
      </w:r>
      <w:proofErr w:type="gramEnd"/>
      <w:r>
        <w:rPr>
          <w:rFonts w:cs="Arial"/>
          <w:b w:val="0"/>
          <w:color w:val="auto"/>
          <w:sz w:val="20"/>
          <w:szCs w:val="20"/>
          <w:lang w:val="en-US" w:eastAsia="en-US"/>
        </w:rPr>
        <w:t xml:space="preserve"> Principal Investigators: DM Kullmann, MC Walker, DA Rusakov, J Jepson, K </w:t>
      </w:r>
      <w:proofErr w:type="spellStart"/>
      <w:r>
        <w:rPr>
          <w:rFonts w:cs="Arial"/>
          <w:b w:val="0"/>
          <w:color w:val="auto"/>
          <w:sz w:val="20"/>
          <w:szCs w:val="20"/>
          <w:lang w:val="en-US" w:eastAsia="en-US"/>
        </w:rPr>
        <w:t>Volynski</w:t>
      </w:r>
      <w:proofErr w:type="spellEnd"/>
      <w:r>
        <w:rPr>
          <w:rFonts w:cs="Arial"/>
          <w:b w:val="0"/>
          <w:color w:val="auto"/>
          <w:sz w:val="20"/>
          <w:szCs w:val="20"/>
          <w:lang w:val="en-US" w:eastAsia="en-US"/>
        </w:rPr>
        <w:t xml:space="preserve">, JE Rothman. </w:t>
      </w:r>
      <w:r w:rsidRPr="00F417BA">
        <w:rPr>
          <w:rFonts w:cs="Arial"/>
          <w:b w:val="0"/>
          <w:color w:val="auto"/>
          <w:sz w:val="20"/>
          <w:szCs w:val="20"/>
          <w:lang w:val="en-US" w:eastAsia="en-US"/>
        </w:rPr>
        <w:t xml:space="preserve"> </w:t>
      </w:r>
    </w:p>
    <w:p w14:paraId="091EBA8B" w14:textId="77777777" w:rsidR="00EF0BC2" w:rsidRPr="006F1960" w:rsidRDefault="00EF0BC2" w:rsidP="00EF0BC2">
      <w:pPr>
        <w:rPr>
          <w:lang w:val="en-US" w:eastAsia="en-US"/>
        </w:rPr>
      </w:pPr>
    </w:p>
    <w:p w14:paraId="7AE715C6" w14:textId="77777777" w:rsidR="00EF0BC2" w:rsidRDefault="00EF0BC2" w:rsidP="00EF0BC2">
      <w:pPr>
        <w:pStyle w:val="Heading4"/>
        <w:spacing w:before="0" w:after="0"/>
        <w:rPr>
          <w:color w:val="auto"/>
          <w:lang w:val="en-US" w:eastAsia="en-US"/>
        </w:rPr>
      </w:pPr>
    </w:p>
    <w:p w14:paraId="0E3B3E60" w14:textId="77777777" w:rsidR="00EF0BC2" w:rsidRDefault="00EF0BC2" w:rsidP="00EF0BC2">
      <w:pPr>
        <w:pStyle w:val="Heading4"/>
        <w:spacing w:before="0" w:after="0"/>
        <w:rPr>
          <w:color w:val="auto"/>
          <w:lang w:val="en-US" w:eastAsia="en-US"/>
        </w:rPr>
      </w:pPr>
      <w:r w:rsidRPr="0062791E">
        <w:rPr>
          <w:color w:val="auto"/>
          <w:lang w:val="en-US" w:eastAsia="en-US"/>
        </w:rPr>
        <w:t>Main purpose of the job</w:t>
      </w:r>
    </w:p>
    <w:p w14:paraId="11D49CA7" w14:textId="77777777" w:rsidR="00EF0BC2" w:rsidRDefault="00EF0BC2" w:rsidP="00EF0BC2">
      <w:pPr>
        <w:pStyle w:val="Heading4"/>
        <w:spacing w:before="0" w:after="0"/>
        <w:rPr>
          <w:rFonts w:cs="Arial"/>
          <w:b w:val="0"/>
          <w:color w:val="auto"/>
          <w:sz w:val="20"/>
          <w:szCs w:val="20"/>
          <w:lang w:val="en-US" w:eastAsia="en-US"/>
        </w:rPr>
      </w:pPr>
    </w:p>
    <w:p w14:paraId="248A79DA" w14:textId="77777777" w:rsidR="00EF0BC2" w:rsidRPr="009840F3" w:rsidRDefault="00EF0BC2" w:rsidP="00EF0BC2">
      <w:pPr>
        <w:pStyle w:val="Heading4"/>
        <w:spacing w:before="0" w:after="0"/>
        <w:rPr>
          <w:rFonts w:cs="Arial"/>
          <w:b w:val="0"/>
          <w:color w:val="auto"/>
          <w:sz w:val="20"/>
          <w:szCs w:val="20"/>
          <w:lang w:val="en-US" w:eastAsia="en-US"/>
        </w:rPr>
      </w:pPr>
      <w:r>
        <w:rPr>
          <w:rFonts w:cs="Arial"/>
          <w:b w:val="0"/>
          <w:color w:val="auto"/>
          <w:sz w:val="20"/>
          <w:szCs w:val="20"/>
          <w:lang w:val="en-US" w:eastAsia="en-US"/>
        </w:rPr>
        <w:t>The successful candidate will join a multidisciplinary collaboration led by Professors DM Kullmann, MC Walker (both at the UCL Institute of Neurology) and S Schorge (UCL School of Pharmacy) that aims to bring gene therapy for refractory epilepsy to a clinical trial.</w:t>
      </w:r>
    </w:p>
    <w:p w14:paraId="6F716919" w14:textId="77777777" w:rsidR="00EF0BC2" w:rsidRDefault="00EF0BC2" w:rsidP="00EF0BC2">
      <w:pPr>
        <w:spacing w:after="0" w:line="240" w:lineRule="auto"/>
        <w:rPr>
          <w:lang w:val="en-US" w:eastAsia="en-US"/>
        </w:rPr>
      </w:pPr>
    </w:p>
    <w:p w14:paraId="6CD9DA2B" w14:textId="77777777" w:rsidR="00EF0BC2" w:rsidRDefault="00EF0BC2" w:rsidP="00EF0BC2">
      <w:pPr>
        <w:spacing w:after="0" w:line="240" w:lineRule="auto"/>
        <w:rPr>
          <w:lang w:val="en-US" w:eastAsia="en-US"/>
        </w:rPr>
      </w:pPr>
      <w:r>
        <w:rPr>
          <w:lang w:val="en-US" w:eastAsia="en-US"/>
        </w:rPr>
        <w:lastRenderedPageBreak/>
        <w:t xml:space="preserve">The post is funded by a grant from the Medical Research Council to support clinical translation of gene therapy to treat refractory focal epilepsy. </w:t>
      </w:r>
    </w:p>
    <w:p w14:paraId="7C9387A6" w14:textId="77777777" w:rsidR="00EF0BC2" w:rsidRDefault="00EF0BC2" w:rsidP="00EF0BC2">
      <w:pPr>
        <w:spacing w:after="0" w:line="240" w:lineRule="auto"/>
        <w:rPr>
          <w:lang w:val="en-US" w:eastAsia="en-US"/>
        </w:rPr>
      </w:pPr>
    </w:p>
    <w:p w14:paraId="2A838E28" w14:textId="59ACB22E" w:rsidR="0035796D" w:rsidRDefault="007565B3" w:rsidP="00EF0BC2">
      <w:pPr>
        <w:spacing w:after="0" w:line="240" w:lineRule="auto"/>
        <w:rPr>
          <w:lang w:val="en-US" w:eastAsia="en-US"/>
        </w:rPr>
      </w:pPr>
      <w:r>
        <w:rPr>
          <w:lang w:val="en-US" w:eastAsia="en-US"/>
        </w:rPr>
        <w:t xml:space="preserve">Initiation of the clinical trial is conditional on a satisfactory outcome of a preclinical study to assess </w:t>
      </w:r>
      <w:proofErr w:type="spellStart"/>
      <w:r>
        <w:rPr>
          <w:lang w:val="en-US" w:eastAsia="en-US"/>
        </w:rPr>
        <w:t>biodistribution</w:t>
      </w:r>
      <w:proofErr w:type="spellEnd"/>
      <w:r>
        <w:rPr>
          <w:lang w:val="en-US" w:eastAsia="en-US"/>
        </w:rPr>
        <w:t xml:space="preserve">, dosage and off-target effects of the </w:t>
      </w:r>
      <w:r w:rsidR="00F161B3">
        <w:rPr>
          <w:lang w:val="en-US" w:eastAsia="en-US"/>
        </w:rPr>
        <w:t xml:space="preserve">treatment, for submission to the </w:t>
      </w:r>
      <w:r w:rsidR="00C709EE" w:rsidRPr="00C709EE">
        <w:rPr>
          <w:lang w:val="en-US" w:eastAsia="en-US"/>
        </w:rPr>
        <w:t>Medicines and Healthcare products Regulatory Agency (MHRA)</w:t>
      </w:r>
      <w:r w:rsidR="00C709EE">
        <w:rPr>
          <w:lang w:val="en-US" w:eastAsia="en-US"/>
        </w:rPr>
        <w:t>. The clinical trial</w:t>
      </w:r>
      <w:r w:rsidR="007756CB">
        <w:rPr>
          <w:lang w:val="en-US" w:eastAsia="en-US"/>
        </w:rPr>
        <w:t xml:space="preserve"> will require special handling of viral vector aliquots, and w</w:t>
      </w:r>
      <w:r w:rsidR="00505C89">
        <w:rPr>
          <w:lang w:val="en-US" w:eastAsia="en-US"/>
        </w:rPr>
        <w:t>ill generate tissue samples that will require further analysis</w:t>
      </w:r>
      <w:r w:rsidR="009B10E8">
        <w:rPr>
          <w:lang w:val="en-US" w:eastAsia="en-US"/>
        </w:rPr>
        <w:t xml:space="preserve">. </w:t>
      </w:r>
    </w:p>
    <w:p w14:paraId="34790A5B" w14:textId="77777777" w:rsidR="00C709EE" w:rsidRDefault="00C709EE" w:rsidP="00EF0BC2">
      <w:pPr>
        <w:spacing w:after="0" w:line="240" w:lineRule="auto"/>
        <w:rPr>
          <w:lang w:val="en-US" w:eastAsia="en-US"/>
        </w:rPr>
      </w:pPr>
    </w:p>
    <w:p w14:paraId="42C7D807" w14:textId="77777777" w:rsidR="00EF0BC2" w:rsidRDefault="00EF0BC2" w:rsidP="00EF0BC2">
      <w:pPr>
        <w:pStyle w:val="Heading4"/>
        <w:spacing w:before="0" w:after="0"/>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Pr="008105B7">
        <w:rPr>
          <w:lang w:val="en-US" w:eastAsia="en-US"/>
        </w:rPr>
        <w:t>responsibilities:</w:t>
      </w:r>
    </w:p>
    <w:p w14:paraId="07B74D9A" w14:textId="77777777" w:rsidR="00EF0BC2" w:rsidRPr="00EA4E54" w:rsidRDefault="00EF0BC2" w:rsidP="00EF0BC2">
      <w:pPr>
        <w:rPr>
          <w:lang w:val="en-US" w:eastAsia="en-US"/>
        </w:rPr>
      </w:pPr>
    </w:p>
    <w:p w14:paraId="1E28C43F" w14:textId="1071423C" w:rsidR="00EF0BC2" w:rsidRPr="00E35B78" w:rsidRDefault="00EF0BC2" w:rsidP="00EF0BC2">
      <w:pPr>
        <w:pStyle w:val="ListParagraph"/>
        <w:numPr>
          <w:ilvl w:val="0"/>
          <w:numId w:val="7"/>
        </w:numPr>
        <w:spacing w:after="0" w:line="240" w:lineRule="auto"/>
        <w:rPr>
          <w:rFonts w:cs="Arial"/>
          <w:b/>
          <w:szCs w:val="20"/>
          <w:u w:val="single"/>
          <w:lang w:eastAsia="en-US"/>
        </w:rPr>
      </w:pPr>
      <w:r w:rsidRPr="00E35B78">
        <w:rPr>
          <w:rFonts w:cs="Arial"/>
          <w:b/>
          <w:szCs w:val="20"/>
          <w:u w:val="single"/>
          <w:lang w:eastAsia="en-US"/>
        </w:rPr>
        <w:t>Main duties </w:t>
      </w:r>
    </w:p>
    <w:p w14:paraId="30CF2D11" w14:textId="77777777" w:rsidR="006367A2" w:rsidRPr="005F4923" w:rsidRDefault="006367A2" w:rsidP="006367A2">
      <w:pPr>
        <w:pStyle w:val="ListParagraph"/>
        <w:numPr>
          <w:ilvl w:val="0"/>
          <w:numId w:val="9"/>
        </w:numPr>
        <w:spacing w:after="0" w:line="240" w:lineRule="auto"/>
        <w:ind w:left="709"/>
        <w:rPr>
          <w:rFonts w:eastAsia="Times New Roman" w:cs="Arial"/>
          <w:color w:val="auto"/>
          <w:szCs w:val="20"/>
          <w:u w:val="single"/>
          <w:lang w:eastAsia="en-US"/>
        </w:rPr>
      </w:pPr>
      <w:r>
        <w:rPr>
          <w:color w:val="auto"/>
        </w:rPr>
        <w:t>Perform injections of viral vectors in rodent brain</w:t>
      </w:r>
    </w:p>
    <w:p w14:paraId="1CFD5A50" w14:textId="6406B59C" w:rsidR="00EF0BC2" w:rsidRPr="00E35B78" w:rsidRDefault="00B37BC9" w:rsidP="007F42A0">
      <w:pPr>
        <w:pStyle w:val="ListParagraph"/>
        <w:numPr>
          <w:ilvl w:val="0"/>
          <w:numId w:val="9"/>
        </w:numPr>
        <w:spacing w:after="0" w:line="240" w:lineRule="auto"/>
        <w:ind w:left="709"/>
        <w:rPr>
          <w:rFonts w:eastAsia="Times New Roman" w:cs="Arial"/>
          <w:color w:val="auto"/>
          <w:szCs w:val="20"/>
          <w:u w:val="single"/>
          <w:lang w:eastAsia="en-US"/>
        </w:rPr>
      </w:pPr>
      <w:r w:rsidRPr="00E35B78">
        <w:rPr>
          <w:color w:val="auto"/>
        </w:rPr>
        <w:t>Measur</w:t>
      </w:r>
      <w:r>
        <w:rPr>
          <w:color w:val="auto"/>
        </w:rPr>
        <w:t>e</w:t>
      </w:r>
      <w:r w:rsidRPr="00E35B78">
        <w:rPr>
          <w:color w:val="auto"/>
        </w:rPr>
        <w:t xml:space="preserve"> </w:t>
      </w:r>
      <w:r w:rsidR="00EF0BC2" w:rsidRPr="00E35B78">
        <w:rPr>
          <w:color w:val="auto"/>
        </w:rPr>
        <w:t>the spread of viral vectors, transduction efficacy, cell-type specificity, and off-target effects</w:t>
      </w:r>
    </w:p>
    <w:p w14:paraId="6681DCA4" w14:textId="7B7C8799" w:rsidR="002F2304" w:rsidRPr="00EA4E54" w:rsidRDefault="004365F9" w:rsidP="00EF0BC2">
      <w:pPr>
        <w:pStyle w:val="ListParagraph"/>
        <w:numPr>
          <w:ilvl w:val="0"/>
          <w:numId w:val="9"/>
        </w:numPr>
        <w:spacing w:after="0" w:line="240" w:lineRule="auto"/>
        <w:ind w:left="709"/>
        <w:rPr>
          <w:rFonts w:eastAsia="Times New Roman" w:cs="Arial"/>
          <w:color w:val="auto"/>
          <w:szCs w:val="20"/>
          <w:u w:val="single"/>
          <w:lang w:eastAsia="en-US"/>
        </w:rPr>
      </w:pPr>
      <w:r>
        <w:rPr>
          <w:color w:val="auto"/>
        </w:rPr>
        <w:t>Process tissue for PCR, RNA-FISH and immunohistochemistry.</w:t>
      </w:r>
    </w:p>
    <w:p w14:paraId="46A6C33B" w14:textId="4DC8D65E" w:rsidR="006367A2" w:rsidRPr="00E35B78" w:rsidRDefault="00414691" w:rsidP="00EF0BC2">
      <w:pPr>
        <w:pStyle w:val="ListParagraph"/>
        <w:numPr>
          <w:ilvl w:val="0"/>
          <w:numId w:val="9"/>
        </w:numPr>
        <w:spacing w:after="0" w:line="240" w:lineRule="auto"/>
        <w:ind w:left="709"/>
        <w:rPr>
          <w:rFonts w:eastAsia="Times New Roman" w:cs="Arial"/>
          <w:color w:val="auto"/>
          <w:szCs w:val="20"/>
          <w:lang w:eastAsia="en-US"/>
        </w:rPr>
      </w:pPr>
      <w:r w:rsidRPr="00E35B78">
        <w:rPr>
          <w:rFonts w:eastAsia="Times New Roman" w:cs="Arial"/>
          <w:color w:val="auto"/>
          <w:szCs w:val="20"/>
          <w:lang w:eastAsia="en-US"/>
        </w:rPr>
        <w:t>Provide assistance with DNA cloning (restriction digests, gel extraction of DNA, ligation and transformation</w:t>
      </w:r>
      <w:r w:rsidR="00D9573A" w:rsidRPr="00E35B78">
        <w:rPr>
          <w:rFonts w:eastAsia="Times New Roman" w:cs="Arial"/>
          <w:color w:val="auto"/>
          <w:szCs w:val="20"/>
          <w:lang w:eastAsia="en-US"/>
        </w:rPr>
        <w:t>)</w:t>
      </w:r>
      <w:r w:rsidRPr="00E35B78">
        <w:rPr>
          <w:rFonts w:eastAsia="Times New Roman" w:cs="Arial"/>
          <w:color w:val="auto"/>
          <w:szCs w:val="20"/>
          <w:lang w:eastAsia="en-US"/>
        </w:rPr>
        <w:t>, mini- and maxi</w:t>
      </w:r>
      <w:r w:rsidR="00D9573A" w:rsidRPr="00E35B78">
        <w:rPr>
          <w:rFonts w:eastAsia="Times New Roman" w:cs="Arial"/>
          <w:color w:val="auto"/>
          <w:szCs w:val="20"/>
          <w:lang w:eastAsia="en-US"/>
        </w:rPr>
        <w:t>-</w:t>
      </w:r>
      <w:r w:rsidRPr="00E35B78">
        <w:rPr>
          <w:rFonts w:eastAsia="Times New Roman" w:cs="Arial"/>
          <w:color w:val="auto"/>
          <w:szCs w:val="20"/>
          <w:lang w:eastAsia="en-US"/>
        </w:rPr>
        <w:t>preps</w:t>
      </w:r>
    </w:p>
    <w:p w14:paraId="391AA468" w14:textId="48BDBFD6" w:rsidR="004365F9" w:rsidRPr="00E35B78" w:rsidRDefault="004365F9" w:rsidP="00EF0BC2">
      <w:pPr>
        <w:pStyle w:val="ListParagraph"/>
        <w:numPr>
          <w:ilvl w:val="0"/>
          <w:numId w:val="9"/>
        </w:numPr>
        <w:spacing w:after="0" w:line="240" w:lineRule="auto"/>
        <w:ind w:left="709"/>
        <w:rPr>
          <w:rFonts w:eastAsia="Times New Roman" w:cs="Arial"/>
          <w:color w:val="auto"/>
          <w:szCs w:val="20"/>
          <w:lang w:eastAsia="en-US"/>
        </w:rPr>
      </w:pPr>
      <w:r w:rsidRPr="00E35B78">
        <w:rPr>
          <w:rFonts w:eastAsia="Times New Roman" w:cs="Arial"/>
          <w:color w:val="auto"/>
          <w:szCs w:val="20"/>
          <w:lang w:eastAsia="en-US"/>
        </w:rPr>
        <w:t xml:space="preserve">Liaise with contract research organizations and in-house </w:t>
      </w:r>
      <w:r w:rsidR="005A2836" w:rsidRPr="00E35B78">
        <w:rPr>
          <w:rFonts w:eastAsia="Times New Roman" w:cs="Arial"/>
          <w:color w:val="auto"/>
          <w:szCs w:val="20"/>
          <w:lang w:eastAsia="en-US"/>
        </w:rPr>
        <w:t>pathology researchers</w:t>
      </w:r>
    </w:p>
    <w:p w14:paraId="5A8FC2B0" w14:textId="2E6411AD" w:rsidR="00EF0BC2" w:rsidRPr="00EA4E54" w:rsidRDefault="00B37BC9" w:rsidP="00281FF3">
      <w:pPr>
        <w:pStyle w:val="ListParagraph"/>
        <w:numPr>
          <w:ilvl w:val="0"/>
          <w:numId w:val="9"/>
        </w:numPr>
        <w:spacing w:after="0" w:line="240" w:lineRule="auto"/>
        <w:ind w:left="709"/>
        <w:rPr>
          <w:color w:val="auto"/>
        </w:rPr>
      </w:pPr>
      <w:r w:rsidRPr="00E35B78">
        <w:rPr>
          <w:color w:val="auto"/>
        </w:rPr>
        <w:t xml:space="preserve">Coordinate </w:t>
      </w:r>
      <w:r w:rsidR="00EF0BC2" w:rsidRPr="00E35B78">
        <w:rPr>
          <w:color w:val="auto"/>
        </w:rPr>
        <w:t>handling, storage, and</w:t>
      </w:r>
      <w:r w:rsidR="00EF0BC2" w:rsidRPr="00EA4E54">
        <w:rPr>
          <w:color w:val="auto"/>
        </w:rPr>
        <w:t xml:space="preserve"> dispensing aliquots of clinical grade viral vectors</w:t>
      </w:r>
      <w:r w:rsidR="00EF0BC2" w:rsidRPr="00EA4E54">
        <w:rPr>
          <w:lang w:val="en-US" w:eastAsia="en-US"/>
        </w:rPr>
        <w:t xml:space="preserve"> </w:t>
      </w:r>
      <w:r w:rsidR="00EF0BC2" w:rsidRPr="00EA4E54">
        <w:rPr>
          <w:color w:val="auto"/>
        </w:rPr>
        <w:t>for administration in a clinical trial</w:t>
      </w:r>
    </w:p>
    <w:p w14:paraId="582CBD37" w14:textId="1A393050" w:rsidR="00EF0BC2" w:rsidRPr="00EA4E54" w:rsidRDefault="00B37BC9" w:rsidP="00EF0BC2">
      <w:pPr>
        <w:pStyle w:val="ListParagraph"/>
        <w:numPr>
          <w:ilvl w:val="0"/>
          <w:numId w:val="9"/>
        </w:numPr>
        <w:spacing w:after="0" w:line="240" w:lineRule="auto"/>
        <w:ind w:left="709"/>
        <w:rPr>
          <w:color w:val="auto"/>
        </w:rPr>
      </w:pPr>
      <w:r>
        <w:rPr>
          <w:color w:val="auto"/>
        </w:rPr>
        <w:t xml:space="preserve">Coordinate </w:t>
      </w:r>
      <w:r w:rsidR="00EF0BC2" w:rsidRPr="00EA4E54">
        <w:rPr>
          <w:color w:val="auto"/>
        </w:rPr>
        <w:t xml:space="preserve">processing tissue </w:t>
      </w:r>
      <w:r>
        <w:rPr>
          <w:color w:val="auto"/>
        </w:rPr>
        <w:t>obtained in the clinical trial</w:t>
      </w:r>
    </w:p>
    <w:p w14:paraId="4763DAAB" w14:textId="77777777" w:rsidR="00EF0BC2" w:rsidRDefault="00EF0BC2" w:rsidP="00EF0BC2">
      <w:pPr>
        <w:spacing w:after="0" w:line="240" w:lineRule="auto"/>
        <w:rPr>
          <w:rFonts w:cs="Arial"/>
          <w:szCs w:val="20"/>
          <w:u w:val="single"/>
          <w:lang w:eastAsia="en-US"/>
        </w:rPr>
      </w:pPr>
    </w:p>
    <w:p w14:paraId="5E97B21B" w14:textId="0385BD67" w:rsidR="0023586B" w:rsidRPr="00E35B78" w:rsidRDefault="0023586B" w:rsidP="00EF0BC2">
      <w:pPr>
        <w:pStyle w:val="ListParagraph"/>
        <w:numPr>
          <w:ilvl w:val="0"/>
          <w:numId w:val="7"/>
        </w:numPr>
        <w:spacing w:after="0" w:line="240" w:lineRule="auto"/>
        <w:rPr>
          <w:rFonts w:cs="Arial"/>
          <w:b/>
          <w:szCs w:val="20"/>
          <w:u w:val="single"/>
          <w:lang w:eastAsia="en-US"/>
        </w:rPr>
      </w:pPr>
      <w:r w:rsidRPr="00E35B78">
        <w:rPr>
          <w:rFonts w:cs="Arial"/>
          <w:b/>
          <w:szCs w:val="20"/>
          <w:u w:val="single"/>
          <w:lang w:eastAsia="en-US"/>
        </w:rPr>
        <w:t>Ma</w:t>
      </w:r>
      <w:r w:rsidR="009774B2" w:rsidRPr="00E35B78">
        <w:rPr>
          <w:rFonts w:cs="Arial"/>
          <w:b/>
          <w:szCs w:val="20"/>
          <w:u w:val="single"/>
          <w:lang w:eastAsia="en-US"/>
        </w:rPr>
        <w:t>nagement</w:t>
      </w:r>
    </w:p>
    <w:p w14:paraId="6C94023A" w14:textId="77777777" w:rsidR="00281FF3" w:rsidRPr="00102482" w:rsidRDefault="00281FF3" w:rsidP="00281FF3">
      <w:pPr>
        <w:pStyle w:val="ListParagraph"/>
        <w:numPr>
          <w:ilvl w:val="0"/>
          <w:numId w:val="7"/>
        </w:numPr>
        <w:spacing w:after="0" w:line="240" w:lineRule="auto"/>
        <w:rPr>
          <w:rFonts w:eastAsia="Times New Roman" w:cs="Arial"/>
          <w:color w:val="auto"/>
          <w:szCs w:val="20"/>
          <w:u w:val="single"/>
          <w:lang w:eastAsia="en-US"/>
        </w:rPr>
      </w:pPr>
      <w:r w:rsidRPr="00102482">
        <w:rPr>
          <w:color w:val="auto"/>
          <w:szCs w:val="20"/>
        </w:rPr>
        <w:t>Support an application</w:t>
      </w:r>
      <w:r w:rsidRPr="00415BCD">
        <w:rPr>
          <w:color w:val="auto"/>
          <w:szCs w:val="20"/>
        </w:rPr>
        <w:t xml:space="preserve"> to embark on a clinical trial</w:t>
      </w:r>
    </w:p>
    <w:p w14:paraId="6654334E" w14:textId="45B776C5" w:rsidR="009774B2" w:rsidRPr="00E35B78" w:rsidRDefault="009774B2" w:rsidP="00E35B78">
      <w:pPr>
        <w:pStyle w:val="ListBullet"/>
        <w:numPr>
          <w:ilvl w:val="0"/>
          <w:numId w:val="11"/>
        </w:numPr>
        <w:rPr>
          <w:rFonts w:ascii="Arial" w:hAnsi="Arial" w:cs="Arial"/>
          <w:sz w:val="20"/>
          <w:szCs w:val="20"/>
        </w:rPr>
      </w:pPr>
      <w:r w:rsidRPr="00E35B78">
        <w:rPr>
          <w:rFonts w:ascii="Arial" w:hAnsi="Arial" w:cs="Arial"/>
          <w:sz w:val="20"/>
          <w:szCs w:val="20"/>
        </w:rPr>
        <w:t xml:space="preserve">Deliver and collect </w:t>
      </w:r>
      <w:r w:rsidR="00AE0CF6" w:rsidRPr="00E35B78">
        <w:rPr>
          <w:rFonts w:ascii="Arial" w:hAnsi="Arial" w:cs="Arial"/>
          <w:sz w:val="20"/>
          <w:szCs w:val="20"/>
        </w:rPr>
        <w:t>tissue and viral vector samples</w:t>
      </w:r>
    </w:p>
    <w:p w14:paraId="2A786C44" w14:textId="77777777" w:rsidR="009774B2" w:rsidRPr="00E35B78" w:rsidRDefault="009774B2" w:rsidP="00E35B78">
      <w:pPr>
        <w:pStyle w:val="ListBullet"/>
        <w:numPr>
          <w:ilvl w:val="0"/>
          <w:numId w:val="11"/>
        </w:numPr>
        <w:rPr>
          <w:rFonts w:ascii="Arial" w:hAnsi="Arial" w:cs="Arial"/>
          <w:sz w:val="20"/>
          <w:szCs w:val="20"/>
        </w:rPr>
      </w:pPr>
      <w:r w:rsidRPr="00E35B78">
        <w:rPr>
          <w:rFonts w:ascii="Arial" w:hAnsi="Arial" w:cs="Arial"/>
          <w:sz w:val="20"/>
          <w:szCs w:val="20"/>
        </w:rPr>
        <w:t xml:space="preserve">Manage and maintain immaculate written and electronic data files, together with data tracking file, ready for auditing </w:t>
      </w:r>
    </w:p>
    <w:p w14:paraId="68DE32FC" w14:textId="77777777" w:rsidR="009774B2" w:rsidRPr="00E35B78" w:rsidRDefault="009774B2" w:rsidP="00E35B78">
      <w:pPr>
        <w:pStyle w:val="ListBullet"/>
        <w:numPr>
          <w:ilvl w:val="0"/>
          <w:numId w:val="11"/>
        </w:numPr>
        <w:rPr>
          <w:rFonts w:ascii="Arial" w:hAnsi="Arial" w:cs="Arial"/>
          <w:sz w:val="20"/>
          <w:szCs w:val="20"/>
        </w:rPr>
      </w:pPr>
      <w:r w:rsidRPr="00E35B78">
        <w:rPr>
          <w:rFonts w:ascii="Arial" w:hAnsi="Arial" w:cs="Arial"/>
          <w:sz w:val="20"/>
          <w:szCs w:val="20"/>
        </w:rPr>
        <w:t>Manage service call outs and monitor working condition of laboratory equipment, ordering and maintenance of laboratory consumables</w:t>
      </w:r>
    </w:p>
    <w:p w14:paraId="63D76FFA" w14:textId="77777777" w:rsidR="009774B2" w:rsidRPr="00102482" w:rsidRDefault="009774B2" w:rsidP="00E35B78">
      <w:pPr>
        <w:pStyle w:val="ListParagraph"/>
        <w:numPr>
          <w:ilvl w:val="0"/>
          <w:numId w:val="0"/>
        </w:numPr>
        <w:spacing w:after="0" w:line="240" w:lineRule="auto"/>
        <w:ind w:left="720"/>
        <w:rPr>
          <w:rFonts w:cs="Arial"/>
          <w:szCs w:val="20"/>
          <w:u w:val="single"/>
          <w:lang w:eastAsia="en-US"/>
        </w:rPr>
      </w:pPr>
    </w:p>
    <w:p w14:paraId="2BB2C03D" w14:textId="26E96BC0" w:rsidR="009774B2" w:rsidRPr="00E35B78" w:rsidRDefault="009774B2" w:rsidP="00EF0BC2">
      <w:pPr>
        <w:pStyle w:val="ListParagraph"/>
        <w:numPr>
          <w:ilvl w:val="0"/>
          <w:numId w:val="7"/>
        </w:numPr>
        <w:spacing w:after="0" w:line="240" w:lineRule="auto"/>
        <w:rPr>
          <w:rFonts w:cs="Arial"/>
          <w:b/>
          <w:szCs w:val="20"/>
          <w:u w:val="single"/>
          <w:lang w:eastAsia="en-US"/>
        </w:rPr>
      </w:pPr>
      <w:r w:rsidRPr="00E35B78">
        <w:rPr>
          <w:rFonts w:cs="Arial"/>
          <w:b/>
          <w:szCs w:val="20"/>
          <w:u w:val="single"/>
          <w:lang w:eastAsia="en-US"/>
        </w:rPr>
        <w:t>Administrative</w:t>
      </w:r>
    </w:p>
    <w:p w14:paraId="2E60F951" w14:textId="77777777" w:rsidR="009774B2" w:rsidRPr="00E35B78" w:rsidRDefault="009774B2" w:rsidP="00E35B78">
      <w:pPr>
        <w:pStyle w:val="ListBullet"/>
        <w:numPr>
          <w:ilvl w:val="0"/>
          <w:numId w:val="12"/>
        </w:numPr>
        <w:rPr>
          <w:rFonts w:ascii="Arial" w:hAnsi="Arial" w:cs="Arial"/>
          <w:sz w:val="20"/>
          <w:szCs w:val="20"/>
        </w:rPr>
      </w:pPr>
      <w:r w:rsidRPr="00E35B78">
        <w:rPr>
          <w:rFonts w:ascii="Arial" w:hAnsi="Arial" w:cs="Arial"/>
          <w:sz w:val="20"/>
          <w:szCs w:val="20"/>
        </w:rPr>
        <w:t xml:space="preserve">Maintain the update of electronic spreadsheet of SOP, Risk Assessments, clinical and experimental samples and reagents stored in liquid nitrogen, freezers -80 and -20 C and fridges </w:t>
      </w:r>
    </w:p>
    <w:p w14:paraId="59495F28" w14:textId="67D6ECF1" w:rsidR="009774B2" w:rsidRPr="00E35B78" w:rsidRDefault="009774B2" w:rsidP="00E35B78">
      <w:pPr>
        <w:pStyle w:val="ListBullet"/>
        <w:numPr>
          <w:ilvl w:val="0"/>
          <w:numId w:val="12"/>
        </w:numPr>
        <w:rPr>
          <w:rFonts w:ascii="Arial" w:hAnsi="Arial" w:cs="Arial"/>
          <w:sz w:val="20"/>
          <w:szCs w:val="20"/>
        </w:rPr>
      </w:pPr>
      <w:r w:rsidRPr="00E35B78">
        <w:rPr>
          <w:rFonts w:ascii="Arial" w:hAnsi="Arial" w:cs="Arial"/>
          <w:sz w:val="20"/>
          <w:szCs w:val="20"/>
        </w:rPr>
        <w:t xml:space="preserve">Maintain meticulous written and electronic records of all samples, experimental procedures and data; ensure that such records are </w:t>
      </w:r>
      <w:r w:rsidRPr="00E35B78">
        <w:rPr>
          <w:rFonts w:ascii="Arial" w:hAnsi="Arial" w:cs="Arial"/>
          <w:sz w:val="20"/>
          <w:szCs w:val="20"/>
        </w:rPr>
        <w:t>accessible by key members of the team at all times</w:t>
      </w:r>
    </w:p>
    <w:p w14:paraId="6ED46D5A" w14:textId="77777777" w:rsidR="009774B2" w:rsidRPr="00E35B78" w:rsidRDefault="009774B2" w:rsidP="00E35B78">
      <w:pPr>
        <w:pStyle w:val="ListBullet"/>
        <w:numPr>
          <w:ilvl w:val="0"/>
          <w:numId w:val="12"/>
        </w:numPr>
        <w:rPr>
          <w:rFonts w:ascii="Arial" w:hAnsi="Arial" w:cs="Arial"/>
          <w:sz w:val="20"/>
          <w:szCs w:val="20"/>
        </w:rPr>
      </w:pPr>
      <w:r w:rsidRPr="00E35B78">
        <w:rPr>
          <w:rFonts w:ascii="Arial" w:hAnsi="Arial" w:cs="Arial"/>
          <w:sz w:val="20"/>
          <w:szCs w:val="20"/>
        </w:rPr>
        <w:t>Ensure that agreed deadlines are met and quality standards maintained</w:t>
      </w:r>
    </w:p>
    <w:p w14:paraId="6673FE25" w14:textId="77777777" w:rsidR="009774B2" w:rsidRPr="00E35B78" w:rsidRDefault="009774B2" w:rsidP="00E35B78">
      <w:pPr>
        <w:pStyle w:val="ListBullet"/>
        <w:numPr>
          <w:ilvl w:val="0"/>
          <w:numId w:val="12"/>
        </w:numPr>
        <w:rPr>
          <w:rFonts w:ascii="Arial" w:hAnsi="Arial" w:cs="Arial"/>
          <w:sz w:val="20"/>
          <w:szCs w:val="20"/>
        </w:rPr>
      </w:pPr>
      <w:r w:rsidRPr="00E35B78">
        <w:rPr>
          <w:rFonts w:ascii="Arial" w:hAnsi="Arial" w:cs="Arial"/>
          <w:sz w:val="20"/>
          <w:szCs w:val="20"/>
        </w:rPr>
        <w:t>Order and maintain stocks of reagents and apparatus to ensure timelines and budgets</w:t>
      </w:r>
    </w:p>
    <w:p w14:paraId="0AE9B360" w14:textId="77777777" w:rsidR="009774B2" w:rsidRPr="00E35B78" w:rsidRDefault="009774B2" w:rsidP="00E35B78">
      <w:pPr>
        <w:pStyle w:val="ListBullet"/>
        <w:numPr>
          <w:ilvl w:val="0"/>
          <w:numId w:val="12"/>
        </w:numPr>
        <w:rPr>
          <w:rFonts w:ascii="Arial" w:hAnsi="Arial" w:cs="Arial"/>
          <w:sz w:val="20"/>
          <w:szCs w:val="20"/>
        </w:rPr>
      </w:pPr>
      <w:r w:rsidRPr="00E35B78">
        <w:rPr>
          <w:rFonts w:ascii="Arial" w:hAnsi="Arial" w:cs="Arial"/>
          <w:sz w:val="20"/>
          <w:szCs w:val="20"/>
        </w:rPr>
        <w:t xml:space="preserve">Liaise with commercial suppliers and service technicians for upkeep and maintenance of reagents, apparatus and equipment </w:t>
      </w:r>
    </w:p>
    <w:p w14:paraId="42932CDC" w14:textId="77777777" w:rsidR="009774B2" w:rsidRPr="00E35B78" w:rsidRDefault="009774B2" w:rsidP="00E35B78">
      <w:pPr>
        <w:pStyle w:val="ListBullet"/>
        <w:numPr>
          <w:ilvl w:val="0"/>
          <w:numId w:val="12"/>
        </w:numPr>
        <w:rPr>
          <w:rFonts w:ascii="Arial" w:hAnsi="Arial" w:cs="Arial"/>
          <w:sz w:val="20"/>
          <w:szCs w:val="20"/>
        </w:rPr>
      </w:pPr>
      <w:r w:rsidRPr="00E35B78">
        <w:rPr>
          <w:rFonts w:ascii="Arial" w:hAnsi="Arial" w:cs="Arial"/>
          <w:sz w:val="20"/>
          <w:szCs w:val="20"/>
        </w:rPr>
        <w:t>Take 2-4 weekly stock check of antibodies and reagents available for all the work</w:t>
      </w:r>
    </w:p>
    <w:p w14:paraId="232CDC99" w14:textId="77777777" w:rsidR="009774B2" w:rsidRPr="00E35B78" w:rsidRDefault="009774B2" w:rsidP="00E35B78">
      <w:pPr>
        <w:pStyle w:val="ListBullet"/>
        <w:numPr>
          <w:ilvl w:val="0"/>
          <w:numId w:val="12"/>
        </w:numPr>
        <w:rPr>
          <w:rFonts w:ascii="Arial" w:hAnsi="Arial" w:cs="Arial"/>
          <w:sz w:val="20"/>
          <w:szCs w:val="20"/>
        </w:rPr>
      </w:pPr>
      <w:r w:rsidRPr="00E35B78">
        <w:rPr>
          <w:rFonts w:ascii="Arial" w:hAnsi="Arial" w:cs="Arial"/>
          <w:sz w:val="20"/>
          <w:szCs w:val="20"/>
        </w:rPr>
        <w:t xml:space="preserve">Maintain a safe, tidy and functional workplace at all times and troubleshoot specialist equipment  </w:t>
      </w:r>
    </w:p>
    <w:p w14:paraId="0B17A9E9" w14:textId="7D2EA627" w:rsidR="009774B2" w:rsidRPr="00E35B78" w:rsidRDefault="009774B2" w:rsidP="00E35B78">
      <w:pPr>
        <w:pStyle w:val="ListBullet"/>
        <w:numPr>
          <w:ilvl w:val="0"/>
          <w:numId w:val="12"/>
        </w:numPr>
        <w:rPr>
          <w:rFonts w:ascii="Arial" w:hAnsi="Arial" w:cs="Arial"/>
          <w:sz w:val="20"/>
          <w:szCs w:val="20"/>
        </w:rPr>
      </w:pPr>
      <w:r w:rsidRPr="00E35B78">
        <w:rPr>
          <w:rFonts w:ascii="Arial" w:hAnsi="Arial" w:cs="Arial"/>
          <w:sz w:val="20"/>
          <w:szCs w:val="20"/>
        </w:rPr>
        <w:t xml:space="preserve">Co-ordinate with the clinical and support staff for sample collection from patients </w:t>
      </w:r>
    </w:p>
    <w:p w14:paraId="25DDF855" w14:textId="77777777" w:rsidR="009774B2" w:rsidRPr="00E35B78" w:rsidRDefault="009774B2" w:rsidP="00E35B78">
      <w:pPr>
        <w:pStyle w:val="ListBullet"/>
        <w:numPr>
          <w:ilvl w:val="0"/>
          <w:numId w:val="12"/>
        </w:numPr>
        <w:rPr>
          <w:rFonts w:ascii="Arial" w:hAnsi="Arial" w:cs="Arial"/>
          <w:sz w:val="20"/>
          <w:szCs w:val="20"/>
        </w:rPr>
      </w:pPr>
      <w:r w:rsidRPr="00E35B78">
        <w:rPr>
          <w:rFonts w:ascii="Arial" w:hAnsi="Arial" w:cs="Arial"/>
          <w:sz w:val="20"/>
          <w:szCs w:val="20"/>
        </w:rPr>
        <w:t>Attend and contribute to regular project meetings, helping to ensure that the laboratory work will deliver the project milestones</w:t>
      </w:r>
    </w:p>
    <w:p w14:paraId="4F8CA08E" w14:textId="77777777" w:rsidR="009774B2" w:rsidRPr="00E35B78" w:rsidRDefault="009774B2" w:rsidP="00E35B78">
      <w:pPr>
        <w:pStyle w:val="ListBullet"/>
        <w:numPr>
          <w:ilvl w:val="0"/>
          <w:numId w:val="12"/>
        </w:numPr>
        <w:rPr>
          <w:rFonts w:ascii="Arial" w:hAnsi="Arial" w:cs="Arial"/>
          <w:sz w:val="20"/>
          <w:szCs w:val="20"/>
        </w:rPr>
      </w:pPr>
      <w:r w:rsidRPr="00E35B78">
        <w:rPr>
          <w:rFonts w:ascii="Arial" w:hAnsi="Arial" w:cs="Arial"/>
          <w:sz w:val="20"/>
          <w:szCs w:val="20"/>
        </w:rPr>
        <w:t>Comply with all relevant health, safety and quality standards to ensure that legislative and regulatory body requirements are met and observe strict confidentiality</w:t>
      </w:r>
    </w:p>
    <w:p w14:paraId="3CBFD8B5" w14:textId="77777777" w:rsidR="009774B2" w:rsidRPr="00102482" w:rsidRDefault="009774B2" w:rsidP="00E35B78">
      <w:pPr>
        <w:pStyle w:val="ListParagraph"/>
        <w:numPr>
          <w:ilvl w:val="0"/>
          <w:numId w:val="0"/>
        </w:numPr>
        <w:spacing w:after="0" w:line="240" w:lineRule="auto"/>
        <w:ind w:left="720"/>
        <w:rPr>
          <w:rFonts w:cs="Arial"/>
          <w:szCs w:val="20"/>
          <w:u w:val="single"/>
          <w:lang w:eastAsia="en-US"/>
        </w:rPr>
      </w:pPr>
    </w:p>
    <w:p w14:paraId="5CC8BD58" w14:textId="1EFF38BE" w:rsidR="00EF0BC2" w:rsidRPr="00E35B78" w:rsidRDefault="00EF0BC2" w:rsidP="00EF0BC2">
      <w:pPr>
        <w:pStyle w:val="ListParagraph"/>
        <w:numPr>
          <w:ilvl w:val="0"/>
          <w:numId w:val="7"/>
        </w:numPr>
        <w:spacing w:after="0" w:line="240" w:lineRule="auto"/>
        <w:rPr>
          <w:rFonts w:cs="Arial"/>
          <w:b/>
          <w:szCs w:val="20"/>
          <w:u w:val="single"/>
          <w:lang w:eastAsia="en-US"/>
        </w:rPr>
      </w:pPr>
      <w:r w:rsidRPr="00E35B78">
        <w:rPr>
          <w:rFonts w:cs="Arial"/>
          <w:b/>
          <w:szCs w:val="20"/>
          <w:u w:val="single"/>
          <w:lang w:eastAsia="en-US"/>
        </w:rPr>
        <w:t>Professional and Quality Assurance</w:t>
      </w:r>
    </w:p>
    <w:p w14:paraId="15B207BD" w14:textId="77777777" w:rsidR="007F42A0" w:rsidRPr="00E35B78" w:rsidRDefault="007F42A0" w:rsidP="00E35B78">
      <w:pPr>
        <w:numPr>
          <w:ilvl w:val="0"/>
          <w:numId w:val="14"/>
        </w:numPr>
        <w:spacing w:after="0" w:line="240" w:lineRule="auto"/>
        <w:rPr>
          <w:rFonts w:cs="Arial"/>
          <w:szCs w:val="20"/>
        </w:rPr>
      </w:pPr>
      <w:r w:rsidRPr="00E35B78">
        <w:rPr>
          <w:rFonts w:cs="Arial"/>
          <w:szCs w:val="20"/>
        </w:rPr>
        <w:t>Maintain continuing professional development, including participation in staff development and review procedures in accordance with UCL guidelines, including annual formal appraisal.</w:t>
      </w:r>
    </w:p>
    <w:p w14:paraId="1C14B00A" w14:textId="69DF88F7" w:rsidR="00EF0BC2" w:rsidRPr="00E35B78" w:rsidRDefault="00EF0BC2" w:rsidP="00E35B78">
      <w:pPr>
        <w:numPr>
          <w:ilvl w:val="0"/>
          <w:numId w:val="14"/>
        </w:numPr>
        <w:spacing w:after="0" w:line="240" w:lineRule="auto"/>
        <w:jc w:val="both"/>
        <w:rPr>
          <w:rFonts w:cs="Arial"/>
          <w:sz w:val="22"/>
          <w:szCs w:val="22"/>
        </w:rPr>
      </w:pPr>
      <w:r w:rsidRPr="00E35B78">
        <w:rPr>
          <w:color w:val="auto"/>
        </w:rPr>
        <w:t xml:space="preserve">Ensuring the highest standard of record keeping, maintaining accurate, complete, and up to date records. </w:t>
      </w:r>
    </w:p>
    <w:p w14:paraId="60B225A8" w14:textId="77777777" w:rsidR="00EF0BC2" w:rsidRPr="00F417BA" w:rsidRDefault="00EF0BC2" w:rsidP="00EF0BC2">
      <w:pPr>
        <w:pStyle w:val="ListParagraph"/>
        <w:numPr>
          <w:ilvl w:val="0"/>
          <w:numId w:val="6"/>
        </w:numPr>
        <w:spacing w:after="0" w:line="240" w:lineRule="auto"/>
        <w:rPr>
          <w:color w:val="auto"/>
        </w:rPr>
      </w:pPr>
      <w:r w:rsidRPr="00F417BA">
        <w:rPr>
          <w:color w:val="auto"/>
        </w:rPr>
        <w:t>Ensuring confidentiality is maintained as applicable.</w:t>
      </w:r>
    </w:p>
    <w:p w14:paraId="2D5B7673" w14:textId="77777777" w:rsidR="00EF0BC2" w:rsidRDefault="00EF0BC2" w:rsidP="00EF0BC2">
      <w:pPr>
        <w:pStyle w:val="ListParagraph"/>
        <w:numPr>
          <w:ilvl w:val="0"/>
          <w:numId w:val="6"/>
        </w:numPr>
        <w:spacing w:after="0" w:line="240" w:lineRule="auto"/>
        <w:rPr>
          <w:color w:val="auto"/>
        </w:rPr>
      </w:pPr>
      <w:r w:rsidRPr="00F417BA">
        <w:rPr>
          <w:color w:val="auto"/>
        </w:rPr>
        <w:t>Attending and contributing to Departmental, Institutional and other meetings as appropriate.</w:t>
      </w:r>
    </w:p>
    <w:p w14:paraId="28DBDA24" w14:textId="77777777" w:rsidR="00EF0BC2" w:rsidRPr="00F417BA" w:rsidRDefault="00EF0BC2" w:rsidP="00EF0BC2">
      <w:pPr>
        <w:pStyle w:val="ListParagraph"/>
        <w:numPr>
          <w:ilvl w:val="0"/>
          <w:numId w:val="6"/>
        </w:numPr>
        <w:spacing w:after="0" w:line="240" w:lineRule="auto"/>
        <w:rPr>
          <w:color w:val="auto"/>
        </w:rPr>
      </w:pPr>
      <w:r w:rsidRPr="00F417BA">
        <w:rPr>
          <w:color w:val="auto"/>
        </w:rPr>
        <w:t>Acting at all times in accordance with the highest professional standards, and ensuring that these are maintained in the delivery of all aspects of research.</w:t>
      </w:r>
    </w:p>
    <w:p w14:paraId="154C720B" w14:textId="77777777" w:rsidR="00EF0BC2" w:rsidRPr="00F417BA" w:rsidRDefault="00EF0BC2" w:rsidP="00EF0BC2">
      <w:pPr>
        <w:pStyle w:val="ListParagraph"/>
        <w:numPr>
          <w:ilvl w:val="0"/>
          <w:numId w:val="6"/>
        </w:numPr>
        <w:spacing w:after="0" w:line="240" w:lineRule="auto"/>
        <w:rPr>
          <w:color w:val="auto"/>
        </w:rPr>
      </w:pPr>
      <w:r w:rsidRPr="00F417BA">
        <w:rPr>
          <w:color w:val="auto"/>
        </w:rPr>
        <w:t>Adhering at all times to the policies, rules and regulations of the Department, Institute and UCL.</w:t>
      </w:r>
    </w:p>
    <w:p w14:paraId="30BFD71B" w14:textId="77777777" w:rsidR="00EF0BC2" w:rsidRPr="00F417BA" w:rsidRDefault="00EF0BC2" w:rsidP="00EF0BC2">
      <w:pPr>
        <w:pStyle w:val="ListParagraph"/>
        <w:numPr>
          <w:ilvl w:val="0"/>
          <w:numId w:val="6"/>
        </w:numPr>
        <w:spacing w:after="0" w:line="240" w:lineRule="auto"/>
        <w:rPr>
          <w:color w:val="auto"/>
        </w:rPr>
      </w:pPr>
      <w:r w:rsidRPr="00F417BA">
        <w:rPr>
          <w:color w:val="auto"/>
        </w:rPr>
        <w:t>The post holder will actively follow UCL policies including Equal Opportunities and Information Governance policies.</w:t>
      </w:r>
    </w:p>
    <w:p w14:paraId="4AABE8BF" w14:textId="77777777" w:rsidR="00EF0BC2" w:rsidRPr="00F417BA" w:rsidRDefault="00EF0BC2" w:rsidP="00EF0BC2">
      <w:pPr>
        <w:pStyle w:val="ListParagraph"/>
        <w:numPr>
          <w:ilvl w:val="0"/>
          <w:numId w:val="6"/>
        </w:numPr>
        <w:spacing w:after="0" w:line="240" w:lineRule="auto"/>
        <w:rPr>
          <w:color w:val="auto"/>
        </w:rPr>
      </w:pPr>
      <w:r w:rsidRPr="00F417BA">
        <w:rPr>
          <w:color w:val="auto"/>
        </w:rPr>
        <w:t>The post holder has a responsibility to carry out their duties in a resource efficient way and actively support UCL’s Sustainability Strategy, policies and objectives within the remit of their role.</w:t>
      </w:r>
    </w:p>
    <w:p w14:paraId="400CBB3B" w14:textId="77777777" w:rsidR="00EF0BC2" w:rsidRDefault="00EF0BC2" w:rsidP="00EF0BC2">
      <w:pPr>
        <w:pStyle w:val="ListParagraph"/>
        <w:numPr>
          <w:ilvl w:val="0"/>
          <w:numId w:val="6"/>
        </w:numPr>
        <w:spacing w:after="0" w:line="240" w:lineRule="auto"/>
        <w:rPr>
          <w:color w:val="auto"/>
        </w:rPr>
      </w:pPr>
      <w:r w:rsidRPr="00F417BA">
        <w:rPr>
          <w:color w:val="auto"/>
        </w:rPr>
        <w:t>The post holder will maintain an awareness and observation of Fire and Health &amp; Safety Regulations.</w:t>
      </w:r>
    </w:p>
    <w:p w14:paraId="4377AA17" w14:textId="77777777" w:rsidR="00EF0BC2" w:rsidRPr="00F417BA" w:rsidRDefault="00EF0BC2" w:rsidP="00EF0BC2">
      <w:pPr>
        <w:pStyle w:val="ListParagraph"/>
        <w:numPr>
          <w:ilvl w:val="0"/>
          <w:numId w:val="0"/>
        </w:numPr>
        <w:spacing w:after="0" w:line="240" w:lineRule="auto"/>
        <w:ind w:left="720"/>
        <w:rPr>
          <w:color w:val="auto"/>
        </w:rPr>
      </w:pPr>
    </w:p>
    <w:p w14:paraId="60C4FE28" w14:textId="77777777" w:rsidR="00EF0BC2" w:rsidRPr="00E35B78" w:rsidRDefault="00EF0BC2" w:rsidP="00EF0BC2">
      <w:pPr>
        <w:pStyle w:val="ListParagraph"/>
        <w:numPr>
          <w:ilvl w:val="0"/>
          <w:numId w:val="7"/>
        </w:numPr>
        <w:spacing w:after="0" w:line="240" w:lineRule="auto"/>
        <w:rPr>
          <w:rFonts w:cs="Arial"/>
          <w:b/>
          <w:szCs w:val="20"/>
          <w:u w:val="single"/>
          <w:lang w:eastAsia="en-US"/>
        </w:rPr>
      </w:pPr>
      <w:r w:rsidRPr="00E35B78">
        <w:rPr>
          <w:rFonts w:cs="Arial"/>
          <w:b/>
          <w:szCs w:val="20"/>
          <w:u w:val="single"/>
          <w:lang w:eastAsia="en-US"/>
        </w:rPr>
        <w:t>General</w:t>
      </w:r>
    </w:p>
    <w:p w14:paraId="00574184" w14:textId="77777777" w:rsidR="00EF0BC2" w:rsidRPr="00F417BA" w:rsidRDefault="00EF0BC2" w:rsidP="00EF0BC2">
      <w:pPr>
        <w:pStyle w:val="ListParagraph"/>
        <w:numPr>
          <w:ilvl w:val="0"/>
          <w:numId w:val="6"/>
        </w:numPr>
        <w:spacing w:after="0" w:line="240" w:lineRule="auto"/>
        <w:rPr>
          <w:color w:val="auto"/>
        </w:rPr>
      </w:pPr>
      <w:r w:rsidRPr="00F417BA">
        <w:rPr>
          <w:color w:val="auto"/>
        </w:rPr>
        <w:t>As duties and responsibilities change, the job description will be reviewed and amended in consultation with the post holder.</w:t>
      </w:r>
    </w:p>
    <w:p w14:paraId="2E791788" w14:textId="77777777" w:rsidR="00EF0BC2" w:rsidRPr="00F417BA" w:rsidRDefault="00EF0BC2" w:rsidP="00EF0BC2">
      <w:pPr>
        <w:pStyle w:val="ListParagraph"/>
        <w:numPr>
          <w:ilvl w:val="0"/>
          <w:numId w:val="6"/>
        </w:numPr>
        <w:spacing w:after="0" w:line="240" w:lineRule="auto"/>
        <w:rPr>
          <w:color w:val="auto"/>
        </w:rPr>
        <w:sectPr w:rsidR="00EF0BC2" w:rsidRPr="00F417BA" w:rsidSect="00EF0BC2">
          <w:headerReference w:type="first" r:id="rId20"/>
          <w:pgSz w:w="11900" w:h="16840"/>
          <w:pgMar w:top="2268" w:right="567" w:bottom="1134" w:left="567" w:header="680" w:footer="709" w:gutter="0"/>
          <w:cols w:num="2" w:space="708"/>
          <w:titlePg/>
          <w:docGrid w:linePitch="326"/>
        </w:sectPr>
      </w:pPr>
      <w:r w:rsidRPr="00F417BA">
        <w:rPr>
          <w:color w:val="auto"/>
        </w:rPr>
        <w:lastRenderedPageBreak/>
        <w:t>The post holder will carry out any other duties as are within the scope, spirit and purpose of the job as requested by the line manager.</w:t>
      </w:r>
    </w:p>
    <w:p w14:paraId="7688872F" w14:textId="77777777" w:rsidR="00EF0BC2" w:rsidRDefault="00EF0BC2" w:rsidP="00EF0BC2">
      <w:pPr>
        <w:pStyle w:val="Heading1"/>
      </w:pPr>
      <w:r>
        <w:lastRenderedPageBreak/>
        <w:t>Pe</w:t>
      </w:r>
      <w:r w:rsidRPr="005136DA">
        <w:t>rs</w:t>
      </w:r>
      <w:r>
        <w:t>on specification</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222"/>
        <w:gridCol w:w="2551"/>
      </w:tblGrid>
      <w:tr w:rsidR="00EF0BC2" w14:paraId="440DB507" w14:textId="77777777" w:rsidTr="007D2C1A">
        <w:trPr>
          <w:trHeight w:val="395"/>
          <w:tblHeader/>
        </w:trPr>
        <w:tc>
          <w:tcPr>
            <w:tcW w:w="8222" w:type="dxa"/>
          </w:tcPr>
          <w:p w14:paraId="6EB708F0" w14:textId="77777777" w:rsidR="00EF0BC2" w:rsidRDefault="00EF0BC2" w:rsidP="007D2C1A">
            <w:pPr>
              <w:spacing w:after="0"/>
            </w:pPr>
            <w:r w:rsidRPr="003F4C49">
              <w:rPr>
                <w:rFonts w:eastAsiaTheme="majorEastAsia" w:cstheme="majorBidi"/>
                <w:iCs/>
                <w:color w:val="7A2B41"/>
                <w:sz w:val="24"/>
                <w:lang w:val="en-US" w:eastAsia="en-US"/>
              </w:rPr>
              <w:t>Criteria</w:t>
            </w:r>
          </w:p>
        </w:tc>
        <w:tc>
          <w:tcPr>
            <w:tcW w:w="2551" w:type="dxa"/>
          </w:tcPr>
          <w:p w14:paraId="7EDECA8E" w14:textId="77777777" w:rsidR="00EF0BC2" w:rsidRDefault="00EF0BC2" w:rsidP="007D2C1A">
            <w:pPr>
              <w:spacing w:after="0"/>
            </w:pPr>
            <w:r w:rsidRPr="003F4C49">
              <w:rPr>
                <w:rFonts w:eastAsiaTheme="majorEastAsia" w:cstheme="majorBidi"/>
                <w:iCs/>
                <w:color w:val="7A2B41"/>
                <w:sz w:val="24"/>
                <w:lang w:val="en-US" w:eastAsia="en-US"/>
              </w:rPr>
              <w:t>Essential or Desirable</w:t>
            </w:r>
          </w:p>
        </w:tc>
      </w:tr>
      <w:tr w:rsidR="00EF0BC2" w14:paraId="1D92C4DA" w14:textId="77777777" w:rsidTr="007D2C1A">
        <w:trPr>
          <w:trHeight w:val="377"/>
        </w:trPr>
        <w:tc>
          <w:tcPr>
            <w:tcW w:w="8222" w:type="dxa"/>
            <w:shd w:val="clear" w:color="auto" w:fill="D9D9D9" w:themeFill="background1" w:themeFillShade="D9"/>
          </w:tcPr>
          <w:p w14:paraId="5CE6A8BB" w14:textId="77777777" w:rsidR="00EF0BC2" w:rsidRPr="001A3B52" w:rsidRDefault="00EF0BC2" w:rsidP="007D2C1A">
            <w:pPr>
              <w:rPr>
                <w:b/>
              </w:rPr>
            </w:pPr>
            <w:r>
              <w:rPr>
                <w:b/>
              </w:rPr>
              <w:t>Qualifications, experience and k</w:t>
            </w:r>
            <w:r w:rsidRPr="001A3B52">
              <w:rPr>
                <w:b/>
              </w:rPr>
              <w:t>nowledge</w:t>
            </w:r>
          </w:p>
        </w:tc>
        <w:tc>
          <w:tcPr>
            <w:tcW w:w="2551" w:type="dxa"/>
            <w:shd w:val="clear" w:color="auto" w:fill="D9D9D9" w:themeFill="background1" w:themeFillShade="D9"/>
          </w:tcPr>
          <w:p w14:paraId="17E3E9F3" w14:textId="77777777" w:rsidR="00EF0BC2" w:rsidRDefault="00EF0BC2" w:rsidP="007D2C1A"/>
        </w:tc>
      </w:tr>
      <w:tr w:rsidR="00EF0BC2" w14:paraId="7F9D970B" w14:textId="77777777" w:rsidTr="007D2C1A">
        <w:trPr>
          <w:trHeight w:val="377"/>
        </w:trPr>
        <w:tc>
          <w:tcPr>
            <w:tcW w:w="8222" w:type="dxa"/>
          </w:tcPr>
          <w:p w14:paraId="2296B42B" w14:textId="77777777" w:rsidR="00EF0BC2" w:rsidRPr="00F417BA" w:rsidRDefault="00EF0BC2" w:rsidP="007D2C1A">
            <w:pPr>
              <w:rPr>
                <w:rFonts w:cs="Arial"/>
                <w:szCs w:val="20"/>
              </w:rPr>
            </w:pPr>
            <w:r w:rsidRPr="00F417BA">
              <w:rPr>
                <w:rFonts w:eastAsia="Times New Roman" w:cs="Arial"/>
                <w:szCs w:val="20"/>
                <w:lang w:eastAsia="en-US"/>
              </w:rPr>
              <w:t xml:space="preserve">Honours degree (minimum 2:1) in </w:t>
            </w:r>
            <w:r>
              <w:rPr>
                <w:rFonts w:eastAsia="Times New Roman" w:cs="Arial"/>
                <w:szCs w:val="20"/>
                <w:lang w:eastAsia="en-US"/>
              </w:rPr>
              <w:t>Neuroscience</w:t>
            </w:r>
            <w:r w:rsidRPr="00F417BA">
              <w:rPr>
                <w:rFonts w:eastAsia="Times New Roman" w:cs="Arial"/>
                <w:szCs w:val="20"/>
                <w:lang w:eastAsia="en-US"/>
              </w:rPr>
              <w:t xml:space="preserve"> or a related discipline.</w:t>
            </w:r>
          </w:p>
        </w:tc>
        <w:tc>
          <w:tcPr>
            <w:tcW w:w="2551" w:type="dxa"/>
          </w:tcPr>
          <w:p w14:paraId="0A8A885A" w14:textId="77777777" w:rsidR="00EF0BC2" w:rsidRPr="00F417BA" w:rsidRDefault="00EF0BC2" w:rsidP="007D2C1A">
            <w:pPr>
              <w:rPr>
                <w:rFonts w:cs="Arial"/>
                <w:szCs w:val="20"/>
              </w:rPr>
            </w:pPr>
            <w:r w:rsidRPr="00F417BA">
              <w:rPr>
                <w:rFonts w:cs="Arial"/>
                <w:szCs w:val="20"/>
              </w:rPr>
              <w:t>E</w:t>
            </w:r>
          </w:p>
        </w:tc>
      </w:tr>
      <w:tr w:rsidR="00EF0BC2" w14:paraId="3DF1C14A" w14:textId="77777777" w:rsidTr="007D2C1A">
        <w:trPr>
          <w:trHeight w:val="377"/>
        </w:trPr>
        <w:tc>
          <w:tcPr>
            <w:tcW w:w="8222" w:type="dxa"/>
          </w:tcPr>
          <w:p w14:paraId="5BB88398" w14:textId="77777777" w:rsidR="00EF0BC2" w:rsidRPr="00F417BA" w:rsidRDefault="00EF0BC2" w:rsidP="007D2C1A">
            <w:pPr>
              <w:rPr>
                <w:rFonts w:cs="Arial"/>
                <w:szCs w:val="20"/>
              </w:rPr>
            </w:pPr>
            <w:r w:rsidRPr="00F417BA">
              <w:rPr>
                <w:rFonts w:eastAsia="Times New Roman" w:cs="Arial"/>
                <w:szCs w:val="20"/>
                <w:lang w:eastAsia="en-US"/>
              </w:rPr>
              <w:t xml:space="preserve">Higher Degree in </w:t>
            </w:r>
            <w:r>
              <w:rPr>
                <w:rFonts w:eastAsia="Times New Roman" w:cs="Arial"/>
                <w:szCs w:val="20"/>
                <w:lang w:eastAsia="en-US"/>
              </w:rPr>
              <w:t>Neuroscience</w:t>
            </w:r>
          </w:p>
        </w:tc>
        <w:tc>
          <w:tcPr>
            <w:tcW w:w="2551" w:type="dxa"/>
          </w:tcPr>
          <w:p w14:paraId="509D4F23" w14:textId="77777777" w:rsidR="00EF0BC2" w:rsidRPr="00F417BA" w:rsidRDefault="00EF0BC2" w:rsidP="007D2C1A">
            <w:pPr>
              <w:rPr>
                <w:rFonts w:cs="Arial"/>
                <w:szCs w:val="20"/>
              </w:rPr>
            </w:pPr>
            <w:r w:rsidRPr="00F417BA">
              <w:rPr>
                <w:rFonts w:cs="Arial"/>
                <w:szCs w:val="20"/>
              </w:rPr>
              <w:t>D</w:t>
            </w:r>
          </w:p>
        </w:tc>
      </w:tr>
      <w:tr w:rsidR="00415BCD" w14:paraId="4BF90FCF" w14:textId="77777777" w:rsidTr="007D2C1A">
        <w:trPr>
          <w:trHeight w:val="377"/>
        </w:trPr>
        <w:tc>
          <w:tcPr>
            <w:tcW w:w="8222" w:type="dxa"/>
          </w:tcPr>
          <w:p w14:paraId="4BE6F3E1" w14:textId="5966CA5D" w:rsidR="00415BCD" w:rsidRPr="00F417BA" w:rsidRDefault="00415BCD" w:rsidP="00752B31">
            <w:pPr>
              <w:rPr>
                <w:rFonts w:eastAsia="Times New Roman" w:cs="Arial"/>
                <w:szCs w:val="20"/>
                <w:lang w:eastAsia="en-US"/>
              </w:rPr>
            </w:pPr>
            <w:r>
              <w:rPr>
                <w:rFonts w:eastAsia="Times New Roman" w:cs="Arial"/>
                <w:szCs w:val="20"/>
                <w:lang w:eastAsia="en-US"/>
              </w:rPr>
              <w:t xml:space="preserve">Personal </w:t>
            </w:r>
            <w:r w:rsidR="00752B31">
              <w:rPr>
                <w:rFonts w:eastAsia="Times New Roman" w:cs="Arial"/>
                <w:szCs w:val="20"/>
                <w:lang w:eastAsia="en-US"/>
              </w:rPr>
              <w:t>L</w:t>
            </w:r>
            <w:r>
              <w:rPr>
                <w:rFonts w:eastAsia="Times New Roman" w:cs="Arial"/>
                <w:szCs w:val="20"/>
                <w:lang w:eastAsia="en-US"/>
              </w:rPr>
              <w:t>icence</w:t>
            </w:r>
            <w:r w:rsidR="00BD17E9">
              <w:rPr>
                <w:rFonts w:eastAsia="Times New Roman" w:cs="Arial"/>
                <w:szCs w:val="20"/>
                <w:lang w:eastAsia="en-US"/>
              </w:rPr>
              <w:t xml:space="preserve"> </w:t>
            </w:r>
            <w:r w:rsidR="00752B31">
              <w:rPr>
                <w:rFonts w:eastAsia="Times New Roman" w:cs="Arial"/>
                <w:szCs w:val="20"/>
                <w:lang w:eastAsia="en-US"/>
              </w:rPr>
              <w:t xml:space="preserve">to work with rodents </w:t>
            </w:r>
            <w:r w:rsidR="00BD17E9">
              <w:rPr>
                <w:rFonts w:eastAsia="Times New Roman" w:cs="Arial"/>
                <w:szCs w:val="20"/>
                <w:lang w:eastAsia="en-US"/>
              </w:rPr>
              <w:t xml:space="preserve">from </w:t>
            </w:r>
            <w:r w:rsidR="00752B31">
              <w:rPr>
                <w:rFonts w:eastAsia="Times New Roman" w:cs="Arial"/>
                <w:szCs w:val="20"/>
                <w:lang w:eastAsia="en-US"/>
              </w:rPr>
              <w:t>the UK Home Office</w:t>
            </w:r>
          </w:p>
        </w:tc>
        <w:tc>
          <w:tcPr>
            <w:tcW w:w="2551" w:type="dxa"/>
          </w:tcPr>
          <w:p w14:paraId="7626DCFF" w14:textId="576E3224" w:rsidR="00415BCD" w:rsidRPr="00F417BA" w:rsidRDefault="00752B31" w:rsidP="007D2C1A">
            <w:pPr>
              <w:rPr>
                <w:rFonts w:cs="Arial"/>
                <w:szCs w:val="20"/>
              </w:rPr>
            </w:pPr>
            <w:r>
              <w:rPr>
                <w:rFonts w:cs="Arial"/>
                <w:szCs w:val="20"/>
              </w:rPr>
              <w:t>D</w:t>
            </w:r>
          </w:p>
        </w:tc>
      </w:tr>
      <w:tr w:rsidR="00EF0BC2" w14:paraId="1D203999" w14:textId="77777777" w:rsidTr="007D2C1A">
        <w:trPr>
          <w:trHeight w:val="377"/>
        </w:trPr>
        <w:tc>
          <w:tcPr>
            <w:tcW w:w="8222" w:type="dxa"/>
            <w:shd w:val="clear" w:color="auto" w:fill="D9D9D9" w:themeFill="background1" w:themeFillShade="D9"/>
          </w:tcPr>
          <w:p w14:paraId="7E9109F9" w14:textId="77777777" w:rsidR="00EF0BC2" w:rsidRPr="001A3B52" w:rsidRDefault="00EF0BC2" w:rsidP="007D2C1A">
            <w:pPr>
              <w:rPr>
                <w:b/>
              </w:rPr>
            </w:pPr>
            <w:r w:rsidRPr="001A3B52">
              <w:rPr>
                <w:b/>
              </w:rPr>
              <w:t>Skills and abilities</w:t>
            </w:r>
          </w:p>
        </w:tc>
        <w:tc>
          <w:tcPr>
            <w:tcW w:w="2551" w:type="dxa"/>
            <w:shd w:val="clear" w:color="auto" w:fill="D9D9D9" w:themeFill="background1" w:themeFillShade="D9"/>
          </w:tcPr>
          <w:p w14:paraId="1D388A59" w14:textId="77777777" w:rsidR="00EF0BC2" w:rsidRDefault="00EF0BC2" w:rsidP="007D2C1A"/>
        </w:tc>
      </w:tr>
      <w:tr w:rsidR="00EF0BC2" w14:paraId="387E7407" w14:textId="77777777" w:rsidTr="007D2C1A">
        <w:trPr>
          <w:trHeight w:val="377"/>
        </w:trPr>
        <w:tc>
          <w:tcPr>
            <w:tcW w:w="8222" w:type="dxa"/>
          </w:tcPr>
          <w:p w14:paraId="784E5E12" w14:textId="77777777" w:rsidR="00EF0BC2" w:rsidRPr="006838A9" w:rsidRDefault="00EF0BC2" w:rsidP="007D2C1A">
            <w:pPr>
              <w:rPr>
                <w:rFonts w:cs="Arial"/>
                <w:szCs w:val="20"/>
              </w:rPr>
            </w:pPr>
            <w:r w:rsidRPr="006838A9">
              <w:rPr>
                <w:rFonts w:eastAsia="Times New Roman" w:cs="Arial"/>
                <w:szCs w:val="20"/>
                <w:lang w:eastAsia="en-US"/>
              </w:rPr>
              <w:t xml:space="preserve">Experience of working with </w:t>
            </w:r>
            <w:r>
              <w:rPr>
                <w:rFonts w:eastAsia="Times New Roman" w:cs="Arial"/>
                <w:szCs w:val="20"/>
                <w:lang w:eastAsia="en-US"/>
              </w:rPr>
              <w:t>viral vectors, immunohistochemistry or in-situ hybridization</w:t>
            </w:r>
          </w:p>
        </w:tc>
        <w:tc>
          <w:tcPr>
            <w:tcW w:w="2551" w:type="dxa"/>
          </w:tcPr>
          <w:p w14:paraId="717BE148" w14:textId="77777777" w:rsidR="00EF0BC2" w:rsidRPr="00F417BA" w:rsidRDefault="00EF0BC2" w:rsidP="007D2C1A">
            <w:pPr>
              <w:rPr>
                <w:rFonts w:cs="Arial"/>
                <w:szCs w:val="20"/>
              </w:rPr>
            </w:pPr>
            <w:r>
              <w:rPr>
                <w:rFonts w:cs="Arial"/>
                <w:szCs w:val="20"/>
              </w:rPr>
              <w:t>D</w:t>
            </w:r>
          </w:p>
        </w:tc>
      </w:tr>
      <w:tr w:rsidR="00EF0BC2" w14:paraId="469755F9" w14:textId="77777777" w:rsidTr="007D2C1A">
        <w:trPr>
          <w:trHeight w:val="377"/>
        </w:trPr>
        <w:tc>
          <w:tcPr>
            <w:tcW w:w="8222" w:type="dxa"/>
          </w:tcPr>
          <w:p w14:paraId="66360788" w14:textId="77777777" w:rsidR="00EF0BC2" w:rsidRPr="006838A9" w:rsidRDefault="00EF0BC2" w:rsidP="007D2C1A">
            <w:pPr>
              <w:rPr>
                <w:rFonts w:cs="Arial"/>
                <w:szCs w:val="20"/>
              </w:rPr>
            </w:pPr>
            <w:r w:rsidRPr="006838A9">
              <w:rPr>
                <w:rFonts w:eastAsia="Times New Roman" w:cs="Arial"/>
                <w:szCs w:val="20"/>
                <w:lang w:eastAsia="en-US"/>
              </w:rPr>
              <w:t xml:space="preserve">Experience of working with </w:t>
            </w:r>
            <w:r>
              <w:rPr>
                <w:rFonts w:eastAsia="Times New Roman" w:cs="Arial"/>
                <w:szCs w:val="20"/>
                <w:lang w:eastAsia="en-US"/>
              </w:rPr>
              <w:t>rodents</w:t>
            </w:r>
          </w:p>
        </w:tc>
        <w:tc>
          <w:tcPr>
            <w:tcW w:w="2551" w:type="dxa"/>
          </w:tcPr>
          <w:p w14:paraId="41CBE830" w14:textId="77777777" w:rsidR="00EF0BC2" w:rsidRPr="00F417BA" w:rsidRDefault="00EF0BC2" w:rsidP="007D2C1A">
            <w:pPr>
              <w:rPr>
                <w:rFonts w:cs="Arial"/>
                <w:szCs w:val="20"/>
              </w:rPr>
            </w:pPr>
            <w:r>
              <w:rPr>
                <w:rFonts w:cs="Arial"/>
                <w:szCs w:val="20"/>
              </w:rPr>
              <w:t>D</w:t>
            </w:r>
          </w:p>
        </w:tc>
      </w:tr>
      <w:tr w:rsidR="00EF0BC2" w14:paraId="5E719B49" w14:textId="77777777" w:rsidTr="007D2C1A">
        <w:trPr>
          <w:trHeight w:val="377"/>
        </w:trPr>
        <w:tc>
          <w:tcPr>
            <w:tcW w:w="8222" w:type="dxa"/>
          </w:tcPr>
          <w:p w14:paraId="36CA17CF" w14:textId="77777777" w:rsidR="00EF0BC2" w:rsidRPr="006838A9" w:rsidRDefault="00EF0BC2" w:rsidP="007D2C1A">
            <w:pPr>
              <w:rPr>
                <w:rFonts w:cs="Arial"/>
                <w:szCs w:val="20"/>
              </w:rPr>
            </w:pPr>
            <w:r w:rsidRPr="006838A9">
              <w:rPr>
                <w:rFonts w:eastAsia="Times New Roman" w:cs="Arial"/>
                <w:szCs w:val="20"/>
                <w:lang w:eastAsia="en-US"/>
              </w:rPr>
              <w:t>IT proficiency at advanced user level (Spreadsheet, Word Processing, Database, Email, Web based applications).</w:t>
            </w:r>
          </w:p>
        </w:tc>
        <w:tc>
          <w:tcPr>
            <w:tcW w:w="2551" w:type="dxa"/>
          </w:tcPr>
          <w:p w14:paraId="02003EB0" w14:textId="77777777" w:rsidR="00EF0BC2" w:rsidRPr="00F417BA" w:rsidRDefault="00EF0BC2" w:rsidP="007D2C1A">
            <w:pPr>
              <w:rPr>
                <w:rFonts w:cs="Arial"/>
                <w:szCs w:val="20"/>
              </w:rPr>
            </w:pPr>
            <w:r w:rsidRPr="00F417BA">
              <w:rPr>
                <w:rFonts w:cs="Arial"/>
                <w:szCs w:val="20"/>
              </w:rPr>
              <w:t>E</w:t>
            </w:r>
          </w:p>
        </w:tc>
      </w:tr>
      <w:tr w:rsidR="00EF0BC2" w14:paraId="2E84580A" w14:textId="77777777" w:rsidTr="007D2C1A">
        <w:trPr>
          <w:trHeight w:val="377"/>
        </w:trPr>
        <w:tc>
          <w:tcPr>
            <w:tcW w:w="8222" w:type="dxa"/>
          </w:tcPr>
          <w:p w14:paraId="475F25F3" w14:textId="77777777" w:rsidR="00EF0BC2" w:rsidRPr="006838A9" w:rsidRDefault="00EF0BC2" w:rsidP="007D2C1A">
            <w:pPr>
              <w:rPr>
                <w:rFonts w:cs="Arial"/>
                <w:szCs w:val="20"/>
              </w:rPr>
            </w:pPr>
            <w:r w:rsidRPr="006838A9">
              <w:rPr>
                <w:rFonts w:eastAsia="Times New Roman" w:cs="Arial"/>
                <w:szCs w:val="20"/>
                <w:lang w:eastAsia="en-US"/>
              </w:rPr>
              <w:t>Excellent oral and written communication skills</w:t>
            </w:r>
          </w:p>
        </w:tc>
        <w:tc>
          <w:tcPr>
            <w:tcW w:w="2551" w:type="dxa"/>
          </w:tcPr>
          <w:p w14:paraId="283FB15F" w14:textId="77777777" w:rsidR="00EF0BC2" w:rsidRPr="00F417BA" w:rsidRDefault="00EF0BC2" w:rsidP="007D2C1A">
            <w:pPr>
              <w:rPr>
                <w:rFonts w:cs="Arial"/>
                <w:szCs w:val="20"/>
              </w:rPr>
            </w:pPr>
            <w:r>
              <w:rPr>
                <w:rFonts w:cs="Arial"/>
                <w:szCs w:val="20"/>
              </w:rPr>
              <w:t>E</w:t>
            </w:r>
          </w:p>
        </w:tc>
      </w:tr>
      <w:tr w:rsidR="00EF0BC2" w14:paraId="558C2DBD" w14:textId="77777777" w:rsidTr="007D2C1A">
        <w:trPr>
          <w:trHeight w:val="377"/>
        </w:trPr>
        <w:tc>
          <w:tcPr>
            <w:tcW w:w="8222" w:type="dxa"/>
          </w:tcPr>
          <w:p w14:paraId="263238E6" w14:textId="77777777" w:rsidR="00EF0BC2" w:rsidRPr="006838A9" w:rsidRDefault="00EF0BC2" w:rsidP="007D2C1A">
            <w:pPr>
              <w:rPr>
                <w:rFonts w:cs="Arial"/>
                <w:szCs w:val="20"/>
              </w:rPr>
            </w:pPr>
            <w:r w:rsidRPr="006838A9">
              <w:rPr>
                <w:rFonts w:eastAsia="Times New Roman" w:cs="Arial"/>
                <w:szCs w:val="20"/>
                <w:lang w:eastAsia="en-US"/>
              </w:rPr>
              <w:t>Strong problem solving abilities</w:t>
            </w:r>
          </w:p>
        </w:tc>
        <w:tc>
          <w:tcPr>
            <w:tcW w:w="2551" w:type="dxa"/>
          </w:tcPr>
          <w:p w14:paraId="6FBD8B0C" w14:textId="77777777" w:rsidR="00EF0BC2" w:rsidRPr="00F417BA" w:rsidRDefault="00EF0BC2" w:rsidP="007D2C1A">
            <w:pPr>
              <w:rPr>
                <w:rFonts w:cs="Arial"/>
                <w:szCs w:val="20"/>
              </w:rPr>
            </w:pPr>
            <w:r>
              <w:rPr>
                <w:rFonts w:cs="Arial"/>
                <w:szCs w:val="20"/>
              </w:rPr>
              <w:t>E</w:t>
            </w:r>
          </w:p>
        </w:tc>
      </w:tr>
      <w:tr w:rsidR="00EF0BC2" w14:paraId="7244EE99" w14:textId="77777777" w:rsidTr="007D2C1A">
        <w:trPr>
          <w:trHeight w:val="377"/>
        </w:trPr>
        <w:tc>
          <w:tcPr>
            <w:tcW w:w="8222" w:type="dxa"/>
            <w:shd w:val="clear" w:color="auto" w:fill="D9D9D9" w:themeFill="background1" w:themeFillShade="D9"/>
          </w:tcPr>
          <w:p w14:paraId="7DC39887" w14:textId="77777777" w:rsidR="00EF0BC2" w:rsidRPr="001A3B52" w:rsidRDefault="00EF0BC2" w:rsidP="007D2C1A">
            <w:pPr>
              <w:rPr>
                <w:b/>
              </w:rPr>
            </w:pPr>
            <w:r>
              <w:rPr>
                <w:b/>
              </w:rPr>
              <w:t>Personal attributes</w:t>
            </w:r>
          </w:p>
        </w:tc>
        <w:tc>
          <w:tcPr>
            <w:tcW w:w="2551" w:type="dxa"/>
            <w:shd w:val="clear" w:color="auto" w:fill="D9D9D9" w:themeFill="background1" w:themeFillShade="D9"/>
          </w:tcPr>
          <w:p w14:paraId="53BF7052" w14:textId="77777777" w:rsidR="00EF0BC2" w:rsidRDefault="00EF0BC2" w:rsidP="007D2C1A"/>
        </w:tc>
      </w:tr>
      <w:tr w:rsidR="00EF0BC2" w14:paraId="73E4AE7B" w14:textId="77777777" w:rsidTr="007D2C1A">
        <w:trPr>
          <w:trHeight w:val="377"/>
        </w:trPr>
        <w:tc>
          <w:tcPr>
            <w:tcW w:w="8222" w:type="dxa"/>
          </w:tcPr>
          <w:p w14:paraId="59826A9A" w14:textId="77777777" w:rsidR="00EF0BC2" w:rsidRPr="006838A9" w:rsidRDefault="00EF0BC2" w:rsidP="007D2C1A">
            <w:pPr>
              <w:rPr>
                <w:szCs w:val="20"/>
              </w:rPr>
            </w:pPr>
            <w:r w:rsidRPr="006838A9">
              <w:rPr>
                <w:rFonts w:eastAsia="Times New Roman" w:cs="Arial"/>
                <w:szCs w:val="20"/>
                <w:lang w:eastAsia="en-US"/>
              </w:rPr>
              <w:t>Good inter-personal skills with an ability to work co-operatively in a multidisciplinary setting.</w:t>
            </w:r>
          </w:p>
        </w:tc>
        <w:tc>
          <w:tcPr>
            <w:tcW w:w="2551" w:type="dxa"/>
          </w:tcPr>
          <w:p w14:paraId="7B407C12" w14:textId="77777777" w:rsidR="00EF0BC2" w:rsidRDefault="00EF0BC2" w:rsidP="007D2C1A">
            <w:r>
              <w:t>E</w:t>
            </w:r>
          </w:p>
        </w:tc>
      </w:tr>
      <w:tr w:rsidR="00EF0BC2" w14:paraId="7E231CF6" w14:textId="77777777" w:rsidTr="007D2C1A">
        <w:trPr>
          <w:trHeight w:val="377"/>
        </w:trPr>
        <w:tc>
          <w:tcPr>
            <w:tcW w:w="8222" w:type="dxa"/>
          </w:tcPr>
          <w:p w14:paraId="27068CE9" w14:textId="77777777" w:rsidR="00EF0BC2" w:rsidRPr="006838A9" w:rsidRDefault="00EF0BC2" w:rsidP="007D2C1A">
            <w:pPr>
              <w:rPr>
                <w:szCs w:val="20"/>
              </w:rPr>
            </w:pPr>
            <w:r w:rsidRPr="006838A9">
              <w:rPr>
                <w:rFonts w:eastAsia="Times New Roman" w:cs="Arial"/>
                <w:szCs w:val="20"/>
                <w:lang w:eastAsia="en-US"/>
              </w:rPr>
              <w:t>Resourceful and able to act on own initiative</w:t>
            </w:r>
          </w:p>
        </w:tc>
        <w:tc>
          <w:tcPr>
            <w:tcW w:w="2551" w:type="dxa"/>
          </w:tcPr>
          <w:p w14:paraId="41589399" w14:textId="77777777" w:rsidR="00EF0BC2" w:rsidRDefault="00EF0BC2" w:rsidP="007D2C1A">
            <w:r>
              <w:t>E</w:t>
            </w:r>
          </w:p>
        </w:tc>
      </w:tr>
      <w:tr w:rsidR="00EF0BC2" w14:paraId="1BB36457" w14:textId="77777777" w:rsidTr="007D2C1A">
        <w:trPr>
          <w:trHeight w:val="377"/>
        </w:trPr>
        <w:tc>
          <w:tcPr>
            <w:tcW w:w="8222" w:type="dxa"/>
          </w:tcPr>
          <w:p w14:paraId="241AF50B" w14:textId="77777777" w:rsidR="00EF0BC2" w:rsidRPr="006838A9" w:rsidRDefault="00EF0BC2" w:rsidP="007D2C1A">
            <w:pPr>
              <w:rPr>
                <w:szCs w:val="20"/>
              </w:rPr>
            </w:pPr>
            <w:r w:rsidRPr="006838A9">
              <w:rPr>
                <w:rFonts w:eastAsia="Times New Roman" w:cs="Arial"/>
                <w:szCs w:val="20"/>
                <w:lang w:eastAsia="en-US"/>
              </w:rPr>
              <w:t>Interested in research and a commitment to supporting high quality research</w:t>
            </w:r>
          </w:p>
        </w:tc>
        <w:tc>
          <w:tcPr>
            <w:tcW w:w="2551" w:type="dxa"/>
          </w:tcPr>
          <w:p w14:paraId="39375B39" w14:textId="77777777" w:rsidR="00EF0BC2" w:rsidRDefault="00EF0BC2" w:rsidP="007D2C1A">
            <w:r>
              <w:t>E</w:t>
            </w:r>
          </w:p>
        </w:tc>
      </w:tr>
    </w:tbl>
    <w:p w14:paraId="4C1D0DC9" w14:textId="77777777" w:rsidR="00EF0BC2" w:rsidRPr="002F3442" w:rsidRDefault="00EF0BC2" w:rsidP="00EF0BC2">
      <w:r>
        <w:softHyphen/>
      </w:r>
    </w:p>
    <w:p w14:paraId="11A6A9FF" w14:textId="77777777" w:rsidR="00EF0BC2" w:rsidRDefault="00EF0BC2" w:rsidP="00EF0BC2">
      <w:pPr>
        <w:pStyle w:val="Heading1"/>
        <w:sectPr w:rsidR="00EF0BC2" w:rsidSect="005136DA">
          <w:pgSz w:w="11900" w:h="16840"/>
          <w:pgMar w:top="602" w:right="567" w:bottom="1134" w:left="567" w:header="283" w:footer="709" w:gutter="0"/>
          <w:cols w:space="708"/>
          <w:docGrid w:linePitch="326"/>
        </w:sectPr>
      </w:pPr>
      <w:r>
        <w:br w:type="page"/>
      </w:r>
    </w:p>
    <w:p w14:paraId="41D4442C" w14:textId="77777777" w:rsidR="00EF0BC2" w:rsidRDefault="00EF0BC2" w:rsidP="00EF0BC2">
      <w:pPr>
        <w:pStyle w:val="Heading1"/>
      </w:pPr>
      <w:r>
        <w:lastRenderedPageBreak/>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98"/>
      </w:tblGrid>
      <w:tr w:rsidR="00EF0BC2" w:rsidRPr="006838A9" w14:paraId="26445660" w14:textId="77777777" w:rsidTr="00EF0BC2">
        <w:trPr>
          <w:trHeight w:val="4793"/>
        </w:trPr>
        <w:tc>
          <w:tcPr>
            <w:tcW w:w="10598" w:type="dxa"/>
            <w:shd w:val="clear" w:color="auto" w:fill="F2F2F2" w:themeFill="background1" w:themeFillShade="F2"/>
          </w:tcPr>
          <w:p w14:paraId="07483018" w14:textId="77777777" w:rsidR="00EF0BC2" w:rsidRDefault="00EF0BC2" w:rsidP="006E0E8D">
            <w:pPr>
              <w:pStyle w:val="Heading3"/>
            </w:pPr>
            <w:r>
              <w:t>To apply for this position visit:</w:t>
            </w:r>
          </w:p>
          <w:p w14:paraId="7769AF9A" w14:textId="77777777" w:rsidR="00EF0BC2" w:rsidRDefault="00EF0BC2" w:rsidP="006E0E8D">
            <w:pPr>
              <w:pStyle w:val="Heading3"/>
            </w:pPr>
            <w:r>
              <w:t>ucl.ac.uk/jobs</w:t>
            </w:r>
          </w:p>
          <w:p w14:paraId="2C82B190" w14:textId="3567B4D3" w:rsidR="00EF0BC2" w:rsidRPr="006F1960" w:rsidRDefault="00EF0BC2" w:rsidP="006E0E8D">
            <w:pPr>
              <w:widowControl w:val="0"/>
              <w:overflowPunct w:val="0"/>
              <w:autoSpaceDE w:val="0"/>
              <w:autoSpaceDN w:val="0"/>
              <w:adjustRightInd w:val="0"/>
              <w:spacing w:before="100" w:beforeAutospacing="1" w:after="100" w:afterAutospacing="1" w:line="240" w:lineRule="auto"/>
              <w:jc w:val="both"/>
              <w:textAlignment w:val="baseline"/>
              <w:rPr>
                <w:rFonts w:eastAsia="Times New Roman" w:cs="Arial"/>
                <w:color w:val="000000"/>
                <w:sz w:val="22"/>
                <w:szCs w:val="22"/>
                <w:lang w:val="en-US" w:eastAsia="en-US"/>
              </w:rPr>
            </w:pPr>
            <w:r w:rsidRPr="006838A9">
              <w:rPr>
                <w:rFonts w:eastAsia="Times New Roman" w:cs="Arial"/>
                <w:color w:val="000000"/>
                <w:sz w:val="22"/>
                <w:szCs w:val="22"/>
                <w:lang w:val="en-US" w:eastAsia="en-US"/>
              </w:rPr>
              <w:t xml:space="preserve">If you have any queries regarding the application process, </w:t>
            </w:r>
            <w:r w:rsidRPr="006838A9">
              <w:rPr>
                <w:rFonts w:eastAsia="Times New Roman" w:cs="Arial"/>
                <w:color w:val="auto"/>
                <w:sz w:val="22"/>
                <w:szCs w:val="22"/>
                <w:lang w:eastAsia="en-US"/>
              </w:rPr>
              <w:t xml:space="preserve">please contact </w:t>
            </w:r>
            <w:r>
              <w:rPr>
                <w:rFonts w:eastAsia="Times New Roman" w:cs="Arial"/>
                <w:sz w:val="22"/>
                <w:szCs w:val="22"/>
                <w:lang w:eastAsia="en-US"/>
              </w:rPr>
              <w:t>Oksana Shapoval</w:t>
            </w:r>
            <w:r w:rsidRPr="006838A9">
              <w:rPr>
                <w:rFonts w:eastAsia="Times New Roman" w:cs="Arial"/>
                <w:color w:val="auto"/>
                <w:sz w:val="22"/>
                <w:szCs w:val="22"/>
                <w:lang w:eastAsia="en-US"/>
              </w:rPr>
              <w:t xml:space="preserve">, HR Officer, </w:t>
            </w:r>
            <w:r w:rsidR="002B2E64">
              <w:rPr>
                <w:rFonts w:eastAsia="Times New Roman" w:cs="Arial"/>
                <w:color w:val="auto"/>
                <w:sz w:val="22"/>
                <w:szCs w:val="22"/>
                <w:lang w:eastAsia="en-US"/>
              </w:rPr>
              <w:t xml:space="preserve">UCL Queen Square </w:t>
            </w:r>
            <w:r w:rsidRPr="006838A9">
              <w:rPr>
                <w:rFonts w:eastAsia="Times New Roman" w:cs="Arial"/>
                <w:color w:val="auto"/>
                <w:sz w:val="22"/>
                <w:szCs w:val="22"/>
                <w:lang w:eastAsia="en-US"/>
              </w:rPr>
              <w:t xml:space="preserve">Institute of Neurology, 23 Queen Square, London, WC1N 3BG (email: </w:t>
            </w:r>
            <w:hyperlink r:id="rId21" w:history="1">
              <w:r w:rsidRPr="006838A9">
                <w:rPr>
                  <w:rFonts w:eastAsia="Times New Roman" w:cs="Arial"/>
                  <w:color w:val="0000FF"/>
                  <w:sz w:val="22"/>
                  <w:szCs w:val="22"/>
                  <w:u w:val="single"/>
                  <w:lang w:eastAsia="en-US"/>
                </w:rPr>
                <w:t>ion.hradmin@ucl.ac.uk</w:t>
              </w:r>
            </w:hyperlink>
            <w:r w:rsidRPr="006838A9">
              <w:rPr>
                <w:rFonts w:eastAsia="Times New Roman" w:cs="Arial"/>
                <w:color w:val="auto"/>
                <w:sz w:val="22"/>
                <w:szCs w:val="22"/>
                <w:lang w:eastAsia="en-US"/>
              </w:rPr>
              <w:t xml:space="preserve">). </w:t>
            </w:r>
          </w:p>
          <w:p w14:paraId="2CE2BCA7" w14:textId="676255C7" w:rsidR="00EF0BC2" w:rsidRDefault="00EF0BC2" w:rsidP="006E0E8D">
            <w:pPr>
              <w:widowControl w:val="0"/>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6838A9">
              <w:rPr>
                <w:rFonts w:eastAsia="Times New Roman" w:cs="Arial"/>
                <w:color w:val="auto"/>
                <w:szCs w:val="20"/>
                <w:lang w:eastAsia="en-US"/>
              </w:rPr>
              <w:t xml:space="preserve">The post is available </w:t>
            </w:r>
            <w:r w:rsidR="00576B43">
              <w:rPr>
                <w:rFonts w:eastAsia="Times New Roman" w:cs="Arial"/>
                <w:color w:val="auto"/>
                <w:szCs w:val="20"/>
                <w:lang w:eastAsia="en-US"/>
              </w:rPr>
              <w:t>immediately</w:t>
            </w:r>
            <w:r>
              <w:rPr>
                <w:rFonts w:eastAsia="Times New Roman" w:cs="Arial"/>
                <w:color w:val="auto"/>
                <w:szCs w:val="20"/>
                <w:lang w:eastAsia="en-US"/>
              </w:rPr>
              <w:t xml:space="preserve"> </w:t>
            </w:r>
            <w:r w:rsidRPr="006838A9">
              <w:rPr>
                <w:rFonts w:eastAsia="Times New Roman" w:cs="Arial"/>
                <w:color w:val="auto"/>
                <w:szCs w:val="20"/>
                <w:lang w:eastAsia="en-US"/>
              </w:rPr>
              <w:t xml:space="preserve">and </w:t>
            </w:r>
            <w:r>
              <w:rPr>
                <w:lang w:val="en-US" w:eastAsia="en-US"/>
              </w:rPr>
              <w:t>funded by a grant from the Medical Research Council</w:t>
            </w:r>
            <w:r>
              <w:rPr>
                <w:rFonts w:eastAsia="Times New Roman" w:cs="Arial"/>
                <w:color w:val="auto"/>
                <w:szCs w:val="20"/>
                <w:lang w:eastAsia="en-US"/>
              </w:rPr>
              <w:t xml:space="preserve"> for </w:t>
            </w:r>
            <w:r w:rsidR="00806F7E">
              <w:rPr>
                <w:rFonts w:eastAsia="Times New Roman" w:cs="Arial"/>
                <w:color w:val="auto"/>
                <w:szCs w:val="20"/>
                <w:lang w:eastAsia="en-US"/>
              </w:rPr>
              <w:t>24</w:t>
            </w:r>
            <w:r>
              <w:rPr>
                <w:rFonts w:eastAsia="Times New Roman" w:cs="Arial"/>
                <w:color w:val="auto"/>
                <w:szCs w:val="20"/>
                <w:lang w:eastAsia="en-US"/>
              </w:rPr>
              <w:t xml:space="preserve"> months</w:t>
            </w:r>
            <w:r w:rsidR="00356F30">
              <w:rPr>
                <w:rFonts w:eastAsia="Times New Roman" w:cs="Arial"/>
                <w:color w:val="auto"/>
                <w:szCs w:val="20"/>
                <w:lang w:eastAsia="en-US"/>
              </w:rPr>
              <w:t xml:space="preserve"> initially</w:t>
            </w:r>
            <w:r w:rsidRPr="006838A9">
              <w:rPr>
                <w:rFonts w:eastAsia="Times New Roman" w:cs="Arial"/>
                <w:color w:val="auto"/>
                <w:szCs w:val="20"/>
                <w:lang w:eastAsia="en-US"/>
              </w:rPr>
              <w:t xml:space="preserve">. Posts will be offered subject to satisfactory references and successful completion of a </w:t>
            </w:r>
            <w:r>
              <w:rPr>
                <w:rFonts w:eastAsia="Times New Roman" w:cs="Arial"/>
                <w:color w:val="auto"/>
                <w:szCs w:val="20"/>
                <w:lang w:eastAsia="en-US"/>
              </w:rPr>
              <w:t>9</w:t>
            </w:r>
            <w:r w:rsidRPr="006838A9">
              <w:rPr>
                <w:rFonts w:eastAsia="Times New Roman" w:cs="Arial"/>
                <w:color w:val="auto"/>
                <w:szCs w:val="20"/>
                <w:lang w:eastAsia="en-US"/>
              </w:rPr>
              <w:t>-month probationary period.</w:t>
            </w:r>
          </w:p>
          <w:p w14:paraId="116C1642" w14:textId="77777777" w:rsidR="00EF0BC2" w:rsidRDefault="00EF0BC2" w:rsidP="006E0E8D">
            <w:pPr>
              <w:widowControl w:val="0"/>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7A9E8F4E" w14:textId="77777777" w:rsidR="00EF0BC2" w:rsidRPr="00E5014F"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b/>
                <w:szCs w:val="20"/>
                <w:lang w:eastAsia="en-US"/>
              </w:rPr>
            </w:pPr>
            <w:r w:rsidRPr="00E5014F">
              <w:rPr>
                <w:rFonts w:eastAsia="Times New Roman" w:cs="Arial"/>
                <w:b/>
                <w:szCs w:val="20"/>
                <w:lang w:eastAsia="en-US"/>
              </w:rPr>
              <w:t>Salary</w:t>
            </w:r>
          </w:p>
          <w:p w14:paraId="2FEC9F6B" w14:textId="6CBD2D84" w:rsidR="00EF0BC2"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szCs w:val="20"/>
                <w:lang w:eastAsia="en-US"/>
              </w:rPr>
            </w:pPr>
            <w:r w:rsidRPr="00E5014F">
              <w:rPr>
                <w:rFonts w:eastAsia="Times New Roman" w:cs="Arial"/>
                <w:szCs w:val="20"/>
                <w:lang w:eastAsia="en-US"/>
              </w:rPr>
              <w:t xml:space="preserve">The post is graded as Grade </w:t>
            </w:r>
            <w:r>
              <w:rPr>
                <w:rFonts w:eastAsia="Times New Roman" w:cs="Arial"/>
                <w:szCs w:val="20"/>
                <w:lang w:eastAsia="en-US"/>
              </w:rPr>
              <w:t>7</w:t>
            </w:r>
            <w:r w:rsidRPr="00E5014F">
              <w:rPr>
                <w:rFonts w:eastAsia="Times New Roman" w:cs="Arial"/>
                <w:szCs w:val="20"/>
                <w:lang w:eastAsia="en-US"/>
              </w:rPr>
              <w:t xml:space="preserve">, the salary for which ranges from </w:t>
            </w:r>
            <w:r w:rsidR="00356F30">
              <w:rPr>
                <w:rFonts w:eastAsia="Times New Roman" w:cs="Arial"/>
                <w:szCs w:val="20"/>
                <w:lang w:eastAsia="en-US"/>
              </w:rPr>
              <w:t>£</w:t>
            </w:r>
            <w:r w:rsidR="00576B43" w:rsidRPr="00576B43">
              <w:rPr>
                <w:rFonts w:cs="Arial"/>
              </w:rPr>
              <w:t>35,328</w:t>
            </w:r>
            <w:r w:rsidR="00576B43">
              <w:rPr>
                <w:rFonts w:cs="Arial"/>
              </w:rPr>
              <w:t xml:space="preserve"> </w:t>
            </w:r>
            <w:r w:rsidR="00356F30">
              <w:rPr>
                <w:rFonts w:cs="Arial"/>
              </w:rPr>
              <w:t>to £</w:t>
            </w:r>
            <w:r w:rsidR="00576B43" w:rsidRPr="00576B43">
              <w:rPr>
                <w:rFonts w:cs="Arial"/>
              </w:rPr>
              <w:t>42,701</w:t>
            </w:r>
            <w:r w:rsidR="00356F30">
              <w:rPr>
                <w:rFonts w:cs="Arial"/>
              </w:rPr>
              <w:t xml:space="preserve">pa </w:t>
            </w:r>
            <w:r w:rsidRPr="00E5014F">
              <w:rPr>
                <w:rFonts w:eastAsia="Times New Roman" w:cs="Arial"/>
                <w:szCs w:val="20"/>
                <w:lang w:eastAsia="en-US"/>
              </w:rPr>
              <w:t>(including London Allowance). Progression through the salary scale is incremental. Cost of living pay awards are negotiated nationally and are normally effective from 1</w:t>
            </w:r>
            <w:r w:rsidRPr="00E5014F">
              <w:rPr>
                <w:rFonts w:eastAsia="Times New Roman" w:cs="Arial"/>
                <w:szCs w:val="20"/>
                <w:vertAlign w:val="superscript"/>
                <w:lang w:eastAsia="en-US"/>
              </w:rPr>
              <w:t>st</w:t>
            </w:r>
            <w:r w:rsidRPr="00E5014F">
              <w:rPr>
                <w:rFonts w:eastAsia="Times New Roman" w:cs="Arial"/>
                <w:szCs w:val="20"/>
                <w:lang w:eastAsia="en-US"/>
              </w:rPr>
              <w:t xml:space="preserve"> August each year.</w:t>
            </w:r>
          </w:p>
          <w:p w14:paraId="23AC9DEB" w14:textId="77777777" w:rsidR="00EF0BC2" w:rsidRPr="00E5014F"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szCs w:val="20"/>
                <w:lang w:eastAsia="en-US"/>
              </w:rPr>
            </w:pPr>
            <w:bookmarkStart w:id="3" w:name="_GoBack"/>
            <w:bookmarkEnd w:id="3"/>
          </w:p>
          <w:p w14:paraId="3033163D"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32E90225"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6838A9">
              <w:rPr>
                <w:rFonts w:eastAsia="Times New Roman" w:cs="Arial"/>
                <w:b/>
                <w:color w:val="auto"/>
                <w:szCs w:val="20"/>
                <w:lang w:eastAsia="en-US"/>
              </w:rPr>
              <w:t>Probation</w:t>
            </w:r>
          </w:p>
          <w:p w14:paraId="30041312"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6838A9">
              <w:rPr>
                <w:rFonts w:eastAsia="Times New Roman" w:cs="Arial"/>
                <w:color w:val="auto"/>
                <w:szCs w:val="20"/>
                <w:lang w:eastAsia="en-US"/>
              </w:rPr>
              <w:t>Appointments are subject to receipt of satisfactory references and a probationary period of 9 months.</w:t>
            </w:r>
          </w:p>
          <w:p w14:paraId="275C53E9"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1C0BD83B"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6838A9">
              <w:rPr>
                <w:rFonts w:eastAsia="Times New Roman" w:cs="Arial"/>
                <w:b/>
                <w:color w:val="auto"/>
                <w:szCs w:val="20"/>
                <w:lang w:eastAsia="en-US"/>
              </w:rPr>
              <w:t>Hours of work</w:t>
            </w:r>
          </w:p>
          <w:p w14:paraId="0D7306F5"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6838A9">
              <w:rPr>
                <w:rFonts w:eastAsia="Times New Roman" w:cs="Arial"/>
                <w:color w:val="auto"/>
                <w:szCs w:val="20"/>
                <w:lang w:eastAsia="en-US"/>
              </w:rPr>
              <w:t>Full time 36.5 hours per week and times of work are as determined by the Head of Department.</w:t>
            </w:r>
          </w:p>
          <w:p w14:paraId="10DEAF56"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49F930E9"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6838A9">
              <w:rPr>
                <w:rFonts w:eastAsia="Times New Roman" w:cs="Arial"/>
                <w:b/>
                <w:color w:val="auto"/>
                <w:szCs w:val="20"/>
                <w:lang w:eastAsia="en-US"/>
              </w:rPr>
              <w:t>Annual leave</w:t>
            </w:r>
          </w:p>
          <w:p w14:paraId="77D63D19"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6838A9">
              <w:rPr>
                <w:rFonts w:eastAsia="Times New Roman" w:cs="Arial"/>
                <w:color w:val="auto"/>
                <w:szCs w:val="20"/>
                <w:lang w:eastAsia="en-US"/>
              </w:rPr>
              <w:t>Annual leave is 27 working days for a full time member of staff + 6 UCL closure days in addition to 8 Bank Holidays.</w:t>
            </w:r>
          </w:p>
          <w:p w14:paraId="70F2DBD8"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2FE8DFBC"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6838A9">
              <w:rPr>
                <w:rFonts w:eastAsia="Times New Roman" w:cs="Arial"/>
                <w:b/>
                <w:color w:val="auto"/>
                <w:szCs w:val="20"/>
                <w:lang w:eastAsia="en-US"/>
              </w:rPr>
              <w:t>Pension</w:t>
            </w:r>
          </w:p>
          <w:p w14:paraId="13DC094A"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6838A9">
              <w:rPr>
                <w:rFonts w:eastAsia="Times New Roman" w:cs="Arial"/>
                <w:color w:val="auto"/>
                <w:szCs w:val="20"/>
                <w:lang w:eastAsia="en-US"/>
              </w:rPr>
              <w:t xml:space="preserve">Appointments are </w:t>
            </w:r>
            <w:proofErr w:type="spellStart"/>
            <w:r w:rsidRPr="006838A9">
              <w:rPr>
                <w:rFonts w:eastAsia="Times New Roman" w:cs="Arial"/>
                <w:color w:val="auto"/>
                <w:szCs w:val="20"/>
                <w:lang w:eastAsia="en-US"/>
              </w:rPr>
              <w:t>superannuable</w:t>
            </w:r>
            <w:proofErr w:type="spellEnd"/>
            <w:r w:rsidRPr="006838A9">
              <w:rPr>
                <w:rFonts w:eastAsia="Times New Roman" w:cs="Arial"/>
                <w:color w:val="auto"/>
                <w:szCs w:val="20"/>
                <w:lang w:eastAsia="en-US"/>
              </w:rPr>
              <w:t xml:space="preserve"> under the Universities Superannuation Scheme (USS) or, subject to eligibility requirements, the National Health Service Pension Scheme (NHSPS). Further information about USS and the benefits can be found at </w:t>
            </w:r>
            <w:hyperlink r:id="rId22" w:history="1">
              <w:r w:rsidRPr="00E40ABA">
                <w:rPr>
                  <w:rFonts w:eastAsia="Times New Roman" w:cs="Arial"/>
                  <w:color w:val="0000FF" w:themeColor="hyperlink"/>
                  <w:szCs w:val="20"/>
                  <w:u w:val="single"/>
                  <w:lang w:eastAsia="en-US"/>
                </w:rPr>
                <w:t>www.uss.co.uk</w:t>
              </w:r>
            </w:hyperlink>
            <w:r w:rsidRPr="006838A9">
              <w:rPr>
                <w:rFonts w:eastAsia="Times New Roman" w:cs="Arial"/>
                <w:color w:val="auto"/>
                <w:szCs w:val="20"/>
                <w:lang w:eastAsia="en-US"/>
              </w:rPr>
              <w:t xml:space="preserve">. </w:t>
            </w:r>
          </w:p>
          <w:p w14:paraId="7B5D1520"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3D006423"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6838A9">
              <w:rPr>
                <w:rFonts w:eastAsia="Times New Roman" w:cs="Arial"/>
                <w:b/>
                <w:color w:val="auto"/>
                <w:szCs w:val="20"/>
                <w:lang w:eastAsia="en-US"/>
              </w:rPr>
              <w:t>Other benefits</w:t>
            </w:r>
          </w:p>
          <w:p w14:paraId="530E61C3"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6838A9">
              <w:rPr>
                <w:rFonts w:eastAsia="Times New Roman" w:cs="Arial"/>
                <w:color w:val="auto"/>
                <w:szCs w:val="20"/>
                <w:lang w:eastAsia="en-US"/>
              </w:rPr>
              <w:t>UCL is a dynamic, global university based in one of the most exciting capital cities in the world. Not only does working at UCL offer the opportunity to work with some of the greatest intellects in the world, it also offers competitive terms, conditions and benefits to its staff. In the 2013 UCL staff survey, 83% of staff would recommend UCL as a good place to work and 86% are proud to work for UCL.</w:t>
            </w:r>
          </w:p>
          <w:p w14:paraId="69C967E1"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6EA30E1C"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6838A9">
              <w:rPr>
                <w:rFonts w:eastAsia="Times New Roman" w:cs="Arial"/>
                <w:color w:val="auto"/>
                <w:szCs w:val="20"/>
                <w:lang w:eastAsia="en-US"/>
              </w:rPr>
              <w:t>As part of the UCL community you can access free lunch hour lectures, exhibitions and museums and collections. On campus UCL has the Bloomsbury theatre hosting a range of performances and a series of bars, cafes and other facilities, which UCL staff can use.</w:t>
            </w:r>
          </w:p>
          <w:p w14:paraId="00612D2E"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2B0EEB7E"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6838A9">
              <w:rPr>
                <w:rFonts w:eastAsia="Times New Roman" w:cs="Arial"/>
                <w:color w:val="auto"/>
                <w:szCs w:val="20"/>
                <w:lang w:eastAsia="en-US"/>
              </w:rPr>
              <w:t>In addition to 41 days annual leave (inclusive of public holidays and closure days) and generous pension schemes, UCL provides a number o</w:t>
            </w:r>
            <w:r>
              <w:rPr>
                <w:rFonts w:eastAsia="Times New Roman" w:cs="Arial"/>
                <w:color w:val="auto"/>
                <w:szCs w:val="20"/>
                <w:lang w:eastAsia="en-US"/>
              </w:rPr>
              <w:t xml:space="preserve">f other staff benefits which are linked from the page </w:t>
            </w:r>
            <w:r w:rsidRPr="006838A9">
              <w:rPr>
                <w:rFonts w:eastAsia="Times New Roman" w:cs="Arial"/>
                <w:color w:val="auto"/>
                <w:szCs w:val="20"/>
                <w:lang w:eastAsia="en-US"/>
              </w:rPr>
              <w:t>below:</w:t>
            </w:r>
          </w:p>
          <w:p w14:paraId="766D19F0"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5288FA42" w14:textId="77777777" w:rsidR="00EF0BC2" w:rsidRPr="006838A9" w:rsidRDefault="002B2E64" w:rsidP="006E0E8D">
            <w:pPr>
              <w:widowControl w:val="0"/>
              <w:numPr>
                <w:ilvl w:val="0"/>
                <w:numId w:val="8"/>
              </w:numPr>
              <w:overflowPunct w:val="0"/>
              <w:autoSpaceDE w:val="0"/>
              <w:autoSpaceDN w:val="0"/>
              <w:adjustRightInd w:val="0"/>
              <w:spacing w:after="0" w:line="240" w:lineRule="auto"/>
              <w:contextualSpacing/>
              <w:jc w:val="both"/>
              <w:textAlignment w:val="baseline"/>
              <w:rPr>
                <w:rFonts w:eastAsia="Times New Roman" w:cs="Arial"/>
                <w:color w:val="auto"/>
                <w:szCs w:val="20"/>
                <w:lang w:eastAsia="en-US"/>
              </w:rPr>
            </w:pPr>
            <w:hyperlink r:id="rId23" w:history="1">
              <w:r w:rsidR="00EF0BC2" w:rsidRPr="0098597C">
                <w:rPr>
                  <w:rStyle w:val="Hyperlink"/>
                  <w:rFonts w:eastAsia="Times New Roman" w:cs="Arial"/>
                  <w:szCs w:val="20"/>
                  <w:lang w:eastAsia="en-US"/>
                </w:rPr>
                <w:t>https://www.ucl.ac.uk/human-resources/pay-benefits/staff-benefits</w:t>
              </w:r>
            </w:hyperlink>
            <w:r w:rsidR="00EF0BC2">
              <w:rPr>
                <w:rFonts w:eastAsia="Times New Roman" w:cs="Arial"/>
                <w:color w:val="auto"/>
                <w:szCs w:val="20"/>
                <w:lang w:eastAsia="en-US"/>
              </w:rPr>
              <w:t xml:space="preserve"> </w:t>
            </w:r>
          </w:p>
          <w:p w14:paraId="6BF5895F"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45A3E1B8" w14:textId="77777777" w:rsidR="00EF0BC2" w:rsidRPr="006838A9" w:rsidRDefault="00EF0BC2" w:rsidP="006E0E8D">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u w:val="single"/>
                <w:lang w:eastAsia="en-US"/>
              </w:rPr>
            </w:pPr>
            <w:r w:rsidRPr="006838A9">
              <w:rPr>
                <w:rFonts w:eastAsia="Times New Roman" w:cs="Arial"/>
                <w:color w:val="auto"/>
                <w:szCs w:val="20"/>
                <w:lang w:eastAsia="en-US"/>
              </w:rPr>
              <w:t>UCL benefits and policies apply equally, whatever the sexual orientation and/or gender identity of employees.  Benefits and policies relating to employees partners, includes both different sex and same sex partners.</w:t>
            </w:r>
          </w:p>
          <w:p w14:paraId="3B173260" w14:textId="77777777" w:rsidR="00EF0BC2" w:rsidRPr="006838A9" w:rsidRDefault="00EF0BC2" w:rsidP="006E0E8D">
            <w:pPr>
              <w:widowControl w:val="0"/>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03F46140" w14:textId="77777777" w:rsidR="00EF0BC2" w:rsidRPr="006838A9" w:rsidRDefault="00EF0BC2" w:rsidP="006E0E8D">
            <w:pPr>
              <w:widowControl w:val="0"/>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51437598" w14:textId="77777777" w:rsidR="00EF0BC2" w:rsidRPr="006838A9" w:rsidRDefault="00EF0BC2" w:rsidP="006E0E8D">
            <w:pPr>
              <w:widowControl w:val="0"/>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24031B8B" w14:textId="77777777" w:rsidR="00EF0BC2" w:rsidRPr="006838A9" w:rsidRDefault="00EF0BC2" w:rsidP="006E0E8D"/>
        </w:tc>
      </w:tr>
    </w:tbl>
    <w:p w14:paraId="6CA38686" w14:textId="77777777" w:rsidR="00FB37DE" w:rsidRDefault="00FB37DE" w:rsidP="00FB37DE"/>
    <w:p w14:paraId="586CA50F" w14:textId="77777777" w:rsidR="00FB37DE" w:rsidRDefault="00FB37DE" w:rsidP="00FB37DE"/>
    <w:p w14:paraId="5B051D52" w14:textId="77777777" w:rsidR="00FB37DE" w:rsidRPr="00FB37DE" w:rsidRDefault="00FB37DE" w:rsidP="00FB37DE">
      <w:pPr>
        <w:sectPr w:rsidR="00FB37DE" w:rsidRPr="00FB37DE" w:rsidSect="005136DA">
          <w:headerReference w:type="first" r:id="rId24"/>
          <w:pgSz w:w="11900" w:h="16840"/>
          <w:pgMar w:top="602" w:right="567" w:bottom="1134" w:left="567" w:header="283" w:footer="709" w:gutter="0"/>
          <w:cols w:space="708"/>
          <w:docGrid w:linePitch="326"/>
        </w:sectPr>
      </w:pPr>
    </w:p>
    <w:p w14:paraId="0D8B3E47" w14:textId="77777777" w:rsidR="008749AF" w:rsidRPr="00FB37DE" w:rsidRDefault="008749AF" w:rsidP="00FB37DE">
      <w:pPr>
        <w:tabs>
          <w:tab w:val="left" w:pos="720"/>
          <w:tab w:val="left" w:pos="1440"/>
          <w:tab w:val="left" w:pos="2160"/>
          <w:tab w:val="left" w:pos="2880"/>
          <w:tab w:val="left" w:pos="3555"/>
        </w:tabs>
        <w:spacing w:line="360" w:lineRule="auto"/>
        <w:rPr>
          <w:rFonts w:cs="Arial"/>
          <w:b/>
          <w:caps/>
        </w:rPr>
      </w:pPr>
    </w:p>
    <w:sectPr w:rsidR="008749AF" w:rsidRPr="00FB37DE" w:rsidSect="008749AF">
      <w:footerReference w:type="default" r:id="rId25"/>
      <w:type w:val="continuous"/>
      <w:pgSz w:w="11906" w:h="16838"/>
      <w:pgMar w:top="1191" w:right="1531" w:bottom="709"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4B9B" w14:textId="77777777" w:rsidR="0048393B" w:rsidRDefault="0048393B" w:rsidP="00DA4ABB">
      <w:r>
        <w:separator/>
      </w:r>
    </w:p>
  </w:endnote>
  <w:endnote w:type="continuationSeparator" w:id="0">
    <w:p w14:paraId="53582F52" w14:textId="77777777" w:rsidR="0048393B" w:rsidRDefault="0048393B"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MT Std">
    <w:altName w:val="Times New Roman"/>
    <w:charset w:val="00"/>
    <w:family w:val="swiss"/>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5E87" w14:textId="77777777" w:rsidR="00333E8B" w:rsidRDefault="002B2E64" w:rsidP="007A1DB6">
    <w:pPr>
      <w:pStyle w:val="Footer"/>
      <w:rPr>
        <w:rFonts w:cs="Arial"/>
        <w:szCs w:val="16"/>
      </w:rPr>
    </w:pPr>
  </w:p>
  <w:p w14:paraId="7CF036C2" w14:textId="77777777" w:rsidR="00333E8B" w:rsidRPr="007A1DB6" w:rsidRDefault="008749AF" w:rsidP="004A3027">
    <w:pPr>
      <w:pStyle w:val="Footer"/>
      <w:jc w:val="center"/>
      <w:rPr>
        <w:rFonts w:cs="Arial"/>
        <w:szCs w:val="16"/>
      </w:rPr>
    </w:pPr>
    <w:r w:rsidRPr="004A3027">
      <w:rPr>
        <w:rFonts w:cs="Arial"/>
        <w:szCs w:val="16"/>
      </w:rPr>
      <w:t xml:space="preserve">Page </w:t>
    </w:r>
    <w:r w:rsidRPr="004A3027">
      <w:rPr>
        <w:rFonts w:cs="Arial"/>
        <w:szCs w:val="16"/>
      </w:rPr>
      <w:fldChar w:fldCharType="begin"/>
    </w:r>
    <w:r w:rsidRPr="004A3027">
      <w:rPr>
        <w:rFonts w:cs="Arial"/>
        <w:szCs w:val="16"/>
      </w:rPr>
      <w:instrText xml:space="preserve"> PAGE </w:instrText>
    </w:r>
    <w:r w:rsidRPr="004A3027">
      <w:rPr>
        <w:rFonts w:cs="Arial"/>
        <w:szCs w:val="16"/>
      </w:rPr>
      <w:fldChar w:fldCharType="separate"/>
    </w:r>
    <w:r w:rsidR="00FB37DE">
      <w:rPr>
        <w:rFonts w:cs="Arial"/>
        <w:noProof/>
        <w:szCs w:val="16"/>
      </w:rPr>
      <w:t>7</w:t>
    </w:r>
    <w:r w:rsidRPr="004A3027">
      <w:rPr>
        <w:rFonts w:cs="Arial"/>
        <w:szCs w:val="16"/>
      </w:rPr>
      <w:fldChar w:fldCharType="end"/>
    </w:r>
    <w:r w:rsidRPr="004A3027">
      <w:rPr>
        <w:rFonts w:cs="Arial"/>
        <w:szCs w:val="16"/>
      </w:rPr>
      <w:t xml:space="preserve"> of </w:t>
    </w:r>
    <w:r w:rsidRPr="004A3027">
      <w:rPr>
        <w:rFonts w:cs="Arial"/>
        <w:szCs w:val="16"/>
      </w:rPr>
      <w:fldChar w:fldCharType="begin"/>
    </w:r>
    <w:r w:rsidRPr="004A3027">
      <w:rPr>
        <w:rFonts w:cs="Arial"/>
        <w:szCs w:val="16"/>
      </w:rPr>
      <w:instrText xml:space="preserve"> NUMPAGES </w:instrText>
    </w:r>
    <w:r w:rsidRPr="004A3027">
      <w:rPr>
        <w:rFonts w:cs="Arial"/>
        <w:szCs w:val="16"/>
      </w:rPr>
      <w:fldChar w:fldCharType="separate"/>
    </w:r>
    <w:r w:rsidR="00FB37DE">
      <w:rPr>
        <w:rFonts w:cs="Arial"/>
        <w:noProof/>
        <w:szCs w:val="16"/>
      </w:rPr>
      <w:t>7</w:t>
    </w:r>
    <w:r w:rsidRPr="004A3027">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27ADF" w14:textId="77777777" w:rsidR="0048393B" w:rsidRDefault="0048393B" w:rsidP="00DA4ABB">
      <w:r>
        <w:separator/>
      </w:r>
    </w:p>
  </w:footnote>
  <w:footnote w:type="continuationSeparator" w:id="0">
    <w:p w14:paraId="4E154682" w14:textId="77777777" w:rsidR="0048393B" w:rsidRDefault="0048393B"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3FF5" w14:textId="77777777" w:rsidR="00EF0BC2" w:rsidRDefault="00EF0BC2">
    <w:pPr>
      <w:pStyle w:val="Header"/>
    </w:pPr>
    <w:r>
      <w:rPr>
        <w:noProof/>
        <w:lang w:eastAsia="en-GB"/>
      </w:rPr>
      <w:drawing>
        <wp:anchor distT="0" distB="0" distL="114300" distR="114300" simplePos="0" relativeHeight="251661312" behindDoc="1" locked="0" layoutInCell="1" allowOverlap="1" wp14:anchorId="5FC296BB" wp14:editId="471D73F4">
          <wp:simplePos x="0" y="0"/>
          <wp:positionH relativeFrom="page">
            <wp:posOffset>0</wp:posOffset>
          </wp:positionH>
          <wp:positionV relativeFrom="page">
            <wp:posOffset>0</wp:posOffset>
          </wp:positionV>
          <wp:extent cx="7596000" cy="144873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4E1F" w14:textId="77777777" w:rsidR="00820FCA" w:rsidRDefault="008105B7" w:rsidP="008749AF">
    <w:pPr>
      <w:pStyle w:val="Header"/>
      <w:tabs>
        <w:tab w:val="clear" w:pos="4320"/>
        <w:tab w:val="clear" w:pos="8640"/>
        <w:tab w:val="left" w:pos="2835"/>
      </w:tabs>
    </w:pPr>
    <w:r>
      <w:rPr>
        <w:noProof/>
        <w:lang w:eastAsia="en-GB"/>
      </w:rPr>
      <w:drawing>
        <wp:anchor distT="0" distB="0" distL="114300" distR="114300" simplePos="0" relativeHeight="251659264" behindDoc="1" locked="0" layoutInCell="1" allowOverlap="1" wp14:anchorId="4FF62052" wp14:editId="3042CAF9">
          <wp:simplePos x="0" y="0"/>
          <wp:positionH relativeFrom="page">
            <wp:posOffset>0</wp:posOffset>
          </wp:positionH>
          <wp:positionV relativeFrom="page">
            <wp:posOffset>0</wp:posOffset>
          </wp:positionV>
          <wp:extent cx="7596000" cy="144873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r w:rsidR="008749A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833"/>
    <w:multiLevelType w:val="hybridMultilevel"/>
    <w:tmpl w:val="5664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F0C39"/>
    <w:multiLevelType w:val="hybridMultilevel"/>
    <w:tmpl w:val="D4E2A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80681"/>
    <w:multiLevelType w:val="hybridMultilevel"/>
    <w:tmpl w:val="668EB95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5492B"/>
    <w:multiLevelType w:val="multilevel"/>
    <w:tmpl w:val="02D4F52C"/>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3344BB"/>
    <w:multiLevelType w:val="hybridMultilevel"/>
    <w:tmpl w:val="6C36C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145D0"/>
    <w:multiLevelType w:val="hybridMultilevel"/>
    <w:tmpl w:val="09229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267E1"/>
    <w:multiLevelType w:val="hybridMultilevel"/>
    <w:tmpl w:val="C750FF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60F73193"/>
    <w:multiLevelType w:val="hybridMultilevel"/>
    <w:tmpl w:val="FD78757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23115"/>
    <w:multiLevelType w:val="hybridMultilevel"/>
    <w:tmpl w:val="0A4C554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A5FC4"/>
    <w:multiLevelType w:val="hybridMultilevel"/>
    <w:tmpl w:val="74A426B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C3B0D"/>
    <w:multiLevelType w:val="hybridMultilevel"/>
    <w:tmpl w:val="F48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8A6D6E"/>
    <w:multiLevelType w:val="hybridMultilevel"/>
    <w:tmpl w:val="E9E6B564"/>
    <w:lvl w:ilvl="0" w:tplc="5E5A1866">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3"/>
  </w:num>
  <w:num w:numId="5">
    <w:abstractNumId w:val="4"/>
  </w:num>
  <w:num w:numId="6">
    <w:abstractNumId w:val="0"/>
  </w:num>
  <w:num w:numId="7">
    <w:abstractNumId w:val="10"/>
  </w:num>
  <w:num w:numId="8">
    <w:abstractNumId w:val="11"/>
  </w:num>
  <w:num w:numId="9">
    <w:abstractNumId w:val="7"/>
  </w:num>
  <w:num w:numId="10">
    <w:abstractNumId w:val="3"/>
  </w:num>
  <w:num w:numId="11">
    <w:abstractNumId w:val="2"/>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s>
  <w:rsids>
    <w:rsidRoot w:val="001A3B52"/>
    <w:rsid w:val="000204D6"/>
    <w:rsid w:val="0005387E"/>
    <w:rsid w:val="00061E18"/>
    <w:rsid w:val="00093D36"/>
    <w:rsid w:val="001005E2"/>
    <w:rsid w:val="00100C01"/>
    <w:rsid w:val="00102482"/>
    <w:rsid w:val="001148C9"/>
    <w:rsid w:val="001155CD"/>
    <w:rsid w:val="00130559"/>
    <w:rsid w:val="00146228"/>
    <w:rsid w:val="00146C6D"/>
    <w:rsid w:val="00197F34"/>
    <w:rsid w:val="001A3B52"/>
    <w:rsid w:val="001C0DB9"/>
    <w:rsid w:val="001C43F0"/>
    <w:rsid w:val="001C7EDF"/>
    <w:rsid w:val="001E7404"/>
    <w:rsid w:val="0020441D"/>
    <w:rsid w:val="002275B7"/>
    <w:rsid w:val="0023586B"/>
    <w:rsid w:val="00254AA1"/>
    <w:rsid w:val="00255201"/>
    <w:rsid w:val="0027653E"/>
    <w:rsid w:val="00281FF3"/>
    <w:rsid w:val="002B2E64"/>
    <w:rsid w:val="002C50A0"/>
    <w:rsid w:val="002F2304"/>
    <w:rsid w:val="002F3442"/>
    <w:rsid w:val="003334E3"/>
    <w:rsid w:val="00356F30"/>
    <w:rsid w:val="0035796D"/>
    <w:rsid w:val="00363CD8"/>
    <w:rsid w:val="00371518"/>
    <w:rsid w:val="00375230"/>
    <w:rsid w:val="00377520"/>
    <w:rsid w:val="0040652D"/>
    <w:rsid w:val="00414691"/>
    <w:rsid w:val="00415BCD"/>
    <w:rsid w:val="004365F9"/>
    <w:rsid w:val="0048393B"/>
    <w:rsid w:val="004961EE"/>
    <w:rsid w:val="004A34E9"/>
    <w:rsid w:val="004C49A2"/>
    <w:rsid w:val="004E5D2F"/>
    <w:rsid w:val="005044DE"/>
    <w:rsid w:val="00505C89"/>
    <w:rsid w:val="005136DA"/>
    <w:rsid w:val="00520F98"/>
    <w:rsid w:val="0053233C"/>
    <w:rsid w:val="00542251"/>
    <w:rsid w:val="005617A1"/>
    <w:rsid w:val="00576B43"/>
    <w:rsid w:val="005A2836"/>
    <w:rsid w:val="005B050C"/>
    <w:rsid w:val="005B0F27"/>
    <w:rsid w:val="005D7546"/>
    <w:rsid w:val="006260C8"/>
    <w:rsid w:val="006367A2"/>
    <w:rsid w:val="00647662"/>
    <w:rsid w:val="0066585B"/>
    <w:rsid w:val="00680DB2"/>
    <w:rsid w:val="006868F4"/>
    <w:rsid w:val="006A1644"/>
    <w:rsid w:val="006A3846"/>
    <w:rsid w:val="006C089E"/>
    <w:rsid w:val="006E77CA"/>
    <w:rsid w:val="007061CE"/>
    <w:rsid w:val="0072651B"/>
    <w:rsid w:val="00752B31"/>
    <w:rsid w:val="00755F28"/>
    <w:rsid w:val="007565B3"/>
    <w:rsid w:val="007756CB"/>
    <w:rsid w:val="007C7FF1"/>
    <w:rsid w:val="007F42A0"/>
    <w:rsid w:val="00806F7E"/>
    <w:rsid w:val="008105B7"/>
    <w:rsid w:val="00820FCA"/>
    <w:rsid w:val="00846641"/>
    <w:rsid w:val="00847090"/>
    <w:rsid w:val="00852852"/>
    <w:rsid w:val="008578F4"/>
    <w:rsid w:val="008749AF"/>
    <w:rsid w:val="008771D2"/>
    <w:rsid w:val="0089531C"/>
    <w:rsid w:val="00895320"/>
    <w:rsid w:val="008A31F1"/>
    <w:rsid w:val="008A4B51"/>
    <w:rsid w:val="008A7907"/>
    <w:rsid w:val="008D36DF"/>
    <w:rsid w:val="008E480F"/>
    <w:rsid w:val="00925A98"/>
    <w:rsid w:val="0095503C"/>
    <w:rsid w:val="00962EA4"/>
    <w:rsid w:val="00966478"/>
    <w:rsid w:val="009774B2"/>
    <w:rsid w:val="009940AD"/>
    <w:rsid w:val="009B10E8"/>
    <w:rsid w:val="009B206C"/>
    <w:rsid w:val="00A250A9"/>
    <w:rsid w:val="00A50DE1"/>
    <w:rsid w:val="00A5402A"/>
    <w:rsid w:val="00A93D63"/>
    <w:rsid w:val="00AE02E5"/>
    <w:rsid w:val="00AE0CF6"/>
    <w:rsid w:val="00AF036D"/>
    <w:rsid w:val="00AF1492"/>
    <w:rsid w:val="00B330AD"/>
    <w:rsid w:val="00B37BC9"/>
    <w:rsid w:val="00B752CC"/>
    <w:rsid w:val="00B84D00"/>
    <w:rsid w:val="00B97EF6"/>
    <w:rsid w:val="00BD17E9"/>
    <w:rsid w:val="00BF3FAF"/>
    <w:rsid w:val="00C64BA3"/>
    <w:rsid w:val="00C709EE"/>
    <w:rsid w:val="00C76701"/>
    <w:rsid w:val="00D36EA1"/>
    <w:rsid w:val="00D45E80"/>
    <w:rsid w:val="00D475E1"/>
    <w:rsid w:val="00D55061"/>
    <w:rsid w:val="00D9573A"/>
    <w:rsid w:val="00DA4ABB"/>
    <w:rsid w:val="00DE7FA5"/>
    <w:rsid w:val="00E02A7A"/>
    <w:rsid w:val="00E23B24"/>
    <w:rsid w:val="00E3153F"/>
    <w:rsid w:val="00E35B78"/>
    <w:rsid w:val="00E73B03"/>
    <w:rsid w:val="00EF0BC2"/>
    <w:rsid w:val="00F161B3"/>
    <w:rsid w:val="00F31F90"/>
    <w:rsid w:val="00F46EC6"/>
    <w:rsid w:val="00F74946"/>
    <w:rsid w:val="00F925CC"/>
    <w:rsid w:val="00F961B1"/>
    <w:rsid w:val="00FA21C1"/>
    <w:rsid w:val="00FA6B5E"/>
    <w:rsid w:val="00FB37DE"/>
    <w:rsid w:val="00FC36C1"/>
    <w:rsid w:val="00FD6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268E9F7"/>
  <w14:defaultImageDpi w14:val="300"/>
  <w15:docId w15:val="{5AFE98E5-07FC-4E5D-9816-F350560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basedOn w:val="DefaultParagraphFont"/>
    <w:uiPriority w:val="99"/>
    <w:unhideWhenUsed/>
    <w:rsid w:val="00EF0BC2"/>
    <w:rPr>
      <w:color w:val="0000FF" w:themeColor="hyperlink"/>
      <w:u w:val="single"/>
    </w:rPr>
  </w:style>
  <w:style w:type="paragraph" w:styleId="ListBullet">
    <w:name w:val="List Bullet"/>
    <w:basedOn w:val="Normal"/>
    <w:rsid w:val="009774B2"/>
    <w:pPr>
      <w:numPr>
        <w:numId w:val="10"/>
      </w:numPr>
      <w:spacing w:after="0" w:line="240" w:lineRule="auto"/>
    </w:pPr>
    <w:rPr>
      <w:rFonts w:ascii="Times New Roman" w:eastAsia="Times New Roman" w:hAnsi="Times New Roman"/>
      <w:color w:val="auto"/>
      <w:sz w:val="24"/>
      <w:lang w:eastAsia="en-GB"/>
    </w:rPr>
  </w:style>
  <w:style w:type="character" w:styleId="CommentReference">
    <w:name w:val="annotation reference"/>
    <w:basedOn w:val="DefaultParagraphFont"/>
    <w:uiPriority w:val="99"/>
    <w:semiHidden/>
    <w:unhideWhenUsed/>
    <w:rsid w:val="00102482"/>
    <w:rPr>
      <w:sz w:val="16"/>
      <w:szCs w:val="16"/>
    </w:rPr>
  </w:style>
  <w:style w:type="paragraph" w:styleId="CommentText">
    <w:name w:val="annotation text"/>
    <w:basedOn w:val="Normal"/>
    <w:link w:val="CommentTextChar"/>
    <w:uiPriority w:val="99"/>
    <w:semiHidden/>
    <w:unhideWhenUsed/>
    <w:rsid w:val="00102482"/>
    <w:pPr>
      <w:spacing w:line="240" w:lineRule="auto"/>
    </w:pPr>
    <w:rPr>
      <w:szCs w:val="20"/>
    </w:rPr>
  </w:style>
  <w:style w:type="character" w:customStyle="1" w:styleId="CommentTextChar">
    <w:name w:val="Comment Text Char"/>
    <w:basedOn w:val="DefaultParagraphFont"/>
    <w:link w:val="CommentText"/>
    <w:uiPriority w:val="99"/>
    <w:semiHidden/>
    <w:rsid w:val="00102482"/>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02482"/>
    <w:rPr>
      <w:b/>
      <w:bCs/>
    </w:rPr>
  </w:style>
  <w:style w:type="character" w:customStyle="1" w:styleId="CommentSubjectChar">
    <w:name w:val="Comment Subject Char"/>
    <w:basedOn w:val="CommentTextChar"/>
    <w:link w:val="CommentSubject"/>
    <w:uiPriority w:val="99"/>
    <w:semiHidden/>
    <w:rsid w:val="00102482"/>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853498642">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drupal/site_ion/research/research-departments" TargetMode="External"/><Relationship Id="rId13" Type="http://schemas.openxmlformats.org/officeDocument/2006/relationships/hyperlink" Target="http://www.ucl.ac.uk/ion/about/related" TargetMode="External"/><Relationship Id="rId18" Type="http://schemas.openxmlformats.org/officeDocument/2006/relationships/hyperlink" Target="http://www.ucl.ac.uk/ion/green-awarenes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n.hradmin@ucl.ac.uk" TargetMode="External"/><Relationship Id="rId7" Type="http://schemas.openxmlformats.org/officeDocument/2006/relationships/endnotes" Target="endnotes.xml"/><Relationship Id="rId12" Type="http://schemas.openxmlformats.org/officeDocument/2006/relationships/hyperlink" Target="http://www.ucl.ac.uk/ion/education" TargetMode="External"/><Relationship Id="rId17" Type="http://schemas.openxmlformats.org/officeDocument/2006/relationships/hyperlink" Target="https://www.ucl.ac.uk/ion/working-institute/dignity-wor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cl.ac.uk/ion/edu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ion/research/research-centr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kdri.ac.uk/" TargetMode="External"/><Relationship Id="rId23" Type="http://schemas.openxmlformats.org/officeDocument/2006/relationships/hyperlink" Target="https://www.ucl.ac.uk/human-resources/pay-benefits/staff-benefits" TargetMode="External"/><Relationship Id="rId10" Type="http://schemas.openxmlformats.org/officeDocument/2006/relationships/hyperlink" Target="http://www.ucl.ac.uk/ion/divisions" TargetMode="External"/><Relationship Id="rId19" Type="http://schemas.openxmlformats.org/officeDocument/2006/relationships/hyperlink" Target="https://www.ucl.ac.uk/ion/working-institute" TargetMode="External"/><Relationship Id="rId4" Type="http://schemas.openxmlformats.org/officeDocument/2006/relationships/settings" Target="settings.xml"/><Relationship Id="rId9" Type="http://schemas.openxmlformats.org/officeDocument/2006/relationships/hyperlink" Target="https://www.ucl.ac.uk/ion/research/research-departments" TargetMode="External"/><Relationship Id="rId14" Type="http://schemas.openxmlformats.org/officeDocument/2006/relationships/hyperlink" Target="http://www.rand.org/pubs/research_reports/RR1363.html" TargetMode="External"/><Relationship Id="rId22" Type="http://schemas.openxmlformats.org/officeDocument/2006/relationships/hyperlink" Target="http://www.uss.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65B0-4F80-4A08-B3CD-B8F83A79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Pickett</dc:creator>
  <cp:lastModifiedBy>Oksana Shapoval</cp:lastModifiedBy>
  <cp:revision>5</cp:revision>
  <cp:lastPrinted>2018-05-30T15:55:00Z</cp:lastPrinted>
  <dcterms:created xsi:type="dcterms:W3CDTF">2018-05-30T15:51:00Z</dcterms:created>
  <dcterms:modified xsi:type="dcterms:W3CDTF">2018-10-18T09:15:00Z</dcterms:modified>
</cp:coreProperties>
</file>